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303B38" w14:textId="77777777" w:rsidR="005C77F3" w:rsidRPr="002622CE" w:rsidRDefault="008C7E3A" w:rsidP="00F05151">
      <w:pPr>
        <w:jc w:val="right"/>
      </w:pPr>
      <w:r>
        <w:t xml:space="preserve">    </w:t>
      </w:r>
    </w:p>
    <w:p w14:paraId="7D5CBDE3" w14:textId="77777777" w:rsidR="00CF1FC2" w:rsidRPr="002622CE" w:rsidRDefault="00CF1FC2" w:rsidP="005E6F1F"/>
    <w:p w14:paraId="69EDB8E7" w14:textId="77777777" w:rsidR="005C77F3" w:rsidRPr="002622CE" w:rsidRDefault="005C77F3" w:rsidP="005E6F1F"/>
    <w:p w14:paraId="5FDB7778" w14:textId="77777777" w:rsidR="005C77F3" w:rsidRPr="002622CE" w:rsidRDefault="005C77F3" w:rsidP="005E6F1F">
      <w:pPr>
        <w:pStyle w:val="Pealkiri1"/>
        <w:tabs>
          <w:tab w:val="left" w:pos="0"/>
        </w:tabs>
        <w:rPr>
          <w:sz w:val="28"/>
        </w:rPr>
      </w:pPr>
    </w:p>
    <w:p w14:paraId="0183129C" w14:textId="77777777" w:rsidR="005C77F3" w:rsidRPr="002622CE" w:rsidRDefault="005C77F3" w:rsidP="005E6F1F">
      <w:pPr>
        <w:ind w:firstLine="708"/>
        <w:rPr>
          <w:b/>
        </w:rPr>
      </w:pPr>
      <w:r w:rsidRPr="002622CE">
        <w:rPr>
          <w:b/>
        </w:rPr>
        <w:t>Kohtutäiturite ja Pankrotihaldurite Koda</w:t>
      </w:r>
    </w:p>
    <w:p w14:paraId="1C6DA040" w14:textId="2D9421DF" w:rsidR="005C77F3" w:rsidRPr="002622CE" w:rsidRDefault="00531D28" w:rsidP="005E6F1F">
      <w:pPr>
        <w:ind w:firstLine="708"/>
        <w:rPr>
          <w:b/>
        </w:rPr>
      </w:pPr>
      <w:r>
        <w:rPr>
          <w:b/>
        </w:rPr>
        <w:t>Roosikrantsi 8b</w:t>
      </w:r>
      <w:r w:rsidR="00E4253D">
        <w:rPr>
          <w:b/>
        </w:rPr>
        <w:t>, 101</w:t>
      </w:r>
      <w:r w:rsidR="005C77F3" w:rsidRPr="002622CE">
        <w:rPr>
          <w:b/>
        </w:rPr>
        <w:t>1</w:t>
      </w:r>
      <w:r>
        <w:rPr>
          <w:b/>
        </w:rPr>
        <w:t>9</w:t>
      </w:r>
      <w:r w:rsidR="005C77F3" w:rsidRPr="002622CE">
        <w:rPr>
          <w:b/>
        </w:rPr>
        <w:t xml:space="preserve"> Tallinn</w:t>
      </w:r>
    </w:p>
    <w:p w14:paraId="34A965DC" w14:textId="77777777" w:rsidR="005C77F3" w:rsidRPr="002622CE" w:rsidRDefault="005C77F3" w:rsidP="005E6F1F">
      <w:pPr>
        <w:ind w:firstLine="708"/>
        <w:rPr>
          <w:b/>
        </w:rPr>
      </w:pPr>
      <w:r w:rsidRPr="002622CE">
        <w:rPr>
          <w:b/>
        </w:rPr>
        <w:t xml:space="preserve">Avalik-õiguslik juriidiline isik </w:t>
      </w:r>
    </w:p>
    <w:p w14:paraId="61B56726" w14:textId="77777777" w:rsidR="005C77F3" w:rsidRPr="002622CE" w:rsidRDefault="005C77F3" w:rsidP="005E6F1F">
      <w:pPr>
        <w:ind w:firstLine="708"/>
        <w:rPr>
          <w:b/>
        </w:rPr>
      </w:pPr>
      <w:r w:rsidRPr="002622CE">
        <w:rPr>
          <w:b/>
        </w:rPr>
        <w:t>Registrikood 74002523</w:t>
      </w:r>
    </w:p>
    <w:p w14:paraId="0743042C" w14:textId="77777777" w:rsidR="005C77F3" w:rsidRPr="002622CE" w:rsidRDefault="005C77F3" w:rsidP="005E6F1F">
      <w:pPr>
        <w:rPr>
          <w:sz w:val="28"/>
        </w:rPr>
      </w:pPr>
    </w:p>
    <w:p w14:paraId="3103C23C" w14:textId="77777777" w:rsidR="005C77F3" w:rsidRPr="002622CE" w:rsidRDefault="005C77F3" w:rsidP="005E6F1F">
      <w:pPr>
        <w:rPr>
          <w:sz w:val="28"/>
        </w:rPr>
      </w:pPr>
    </w:p>
    <w:p w14:paraId="783F3EC0" w14:textId="77777777" w:rsidR="005C77F3" w:rsidRPr="002622CE" w:rsidRDefault="005C77F3" w:rsidP="005E6F1F">
      <w:pPr>
        <w:rPr>
          <w:sz w:val="28"/>
        </w:rPr>
      </w:pPr>
    </w:p>
    <w:p w14:paraId="2D574C7A" w14:textId="77777777" w:rsidR="005C77F3" w:rsidRPr="002622CE" w:rsidRDefault="005C77F3" w:rsidP="005E6F1F">
      <w:pPr>
        <w:rPr>
          <w:sz w:val="28"/>
        </w:rPr>
      </w:pPr>
    </w:p>
    <w:p w14:paraId="091DC090" w14:textId="77777777" w:rsidR="005C77F3" w:rsidRPr="002622CE" w:rsidRDefault="005C77F3" w:rsidP="005E6F1F">
      <w:pPr>
        <w:rPr>
          <w:sz w:val="28"/>
        </w:rPr>
      </w:pPr>
    </w:p>
    <w:p w14:paraId="5570F86D" w14:textId="77777777" w:rsidR="005C77F3" w:rsidRPr="002622CE" w:rsidRDefault="005C77F3" w:rsidP="005E6F1F">
      <w:pPr>
        <w:rPr>
          <w:sz w:val="28"/>
        </w:rPr>
      </w:pPr>
    </w:p>
    <w:p w14:paraId="69F75C90" w14:textId="1C046DC9" w:rsidR="005C77F3" w:rsidRPr="002622CE" w:rsidRDefault="005C77F3" w:rsidP="00273CB6">
      <w:pPr>
        <w:ind w:firstLine="1"/>
        <w:jc w:val="center"/>
        <w:rPr>
          <w:b/>
          <w:sz w:val="36"/>
          <w:szCs w:val="36"/>
          <w:u w:val="single"/>
        </w:rPr>
      </w:pPr>
      <w:r w:rsidRPr="002622CE">
        <w:rPr>
          <w:b/>
          <w:sz w:val="36"/>
          <w:szCs w:val="36"/>
          <w:u w:val="single"/>
        </w:rPr>
        <w:t>KOHTUTÄITURITE JA PANKROTIHALDURITE KOJA EESTSEISUSE EELARVEAASTA TEGEVUSARUANNE JA  MAJANDUSAASTA  ARUANNE  20</w:t>
      </w:r>
      <w:r w:rsidR="008F570E">
        <w:rPr>
          <w:b/>
          <w:sz w:val="36"/>
          <w:szCs w:val="36"/>
          <w:u w:val="single"/>
        </w:rPr>
        <w:t>2</w:t>
      </w:r>
      <w:r w:rsidR="00531D28">
        <w:rPr>
          <w:b/>
          <w:sz w:val="36"/>
          <w:szCs w:val="36"/>
          <w:u w:val="single"/>
        </w:rPr>
        <w:t>4</w:t>
      </w:r>
    </w:p>
    <w:p w14:paraId="51A700E4" w14:textId="77777777" w:rsidR="005C77F3" w:rsidRPr="002622CE" w:rsidRDefault="005C77F3" w:rsidP="005E6F1F">
      <w:pPr>
        <w:jc w:val="both"/>
        <w:rPr>
          <w:sz w:val="40"/>
          <w:u w:val="single"/>
        </w:rPr>
      </w:pPr>
    </w:p>
    <w:p w14:paraId="0ED9F8FB" w14:textId="77777777" w:rsidR="005C77F3" w:rsidRPr="002622CE" w:rsidRDefault="005C77F3" w:rsidP="005E6F1F">
      <w:pPr>
        <w:jc w:val="both"/>
        <w:rPr>
          <w:sz w:val="40"/>
        </w:rPr>
      </w:pPr>
    </w:p>
    <w:p w14:paraId="5B3179F7" w14:textId="77777777" w:rsidR="005C77F3" w:rsidRPr="002622CE" w:rsidRDefault="005C77F3" w:rsidP="005E6F1F">
      <w:pPr>
        <w:pStyle w:val="Pealkiri3"/>
        <w:tabs>
          <w:tab w:val="left" w:pos="0"/>
        </w:tabs>
        <w:rPr>
          <w:b/>
          <w:bCs/>
          <w:sz w:val="24"/>
          <w:lang w:val="et-EE"/>
        </w:rPr>
      </w:pPr>
    </w:p>
    <w:p w14:paraId="1420EF32" w14:textId="77777777" w:rsidR="005C77F3" w:rsidRPr="002622CE" w:rsidRDefault="005C77F3" w:rsidP="005E6F1F">
      <w:pPr>
        <w:ind w:firstLine="708"/>
        <w:rPr>
          <w:b/>
        </w:rPr>
      </w:pPr>
      <w:r w:rsidRPr="002622CE">
        <w:rPr>
          <w:b/>
        </w:rPr>
        <w:t>Majandusaasta algus</w:t>
      </w:r>
      <w:r w:rsidRPr="002622CE">
        <w:rPr>
          <w:b/>
        </w:rPr>
        <w:tab/>
      </w:r>
      <w:r w:rsidRPr="002622CE">
        <w:rPr>
          <w:b/>
        </w:rPr>
        <w:tab/>
      </w:r>
      <w:r w:rsidRPr="002622CE">
        <w:rPr>
          <w:b/>
        </w:rPr>
        <w:tab/>
      </w:r>
      <w:r w:rsidRPr="002622CE">
        <w:rPr>
          <w:b/>
        </w:rPr>
        <w:tab/>
      </w:r>
      <w:r w:rsidRPr="002622CE">
        <w:rPr>
          <w:b/>
        </w:rPr>
        <w:tab/>
        <w:t>Majandusaasta lõpp</w:t>
      </w:r>
    </w:p>
    <w:p w14:paraId="4E850B4F" w14:textId="0DB6840E" w:rsidR="005C77F3" w:rsidRPr="002622CE" w:rsidRDefault="005C77F3" w:rsidP="005E6F1F">
      <w:pPr>
        <w:ind w:left="708"/>
        <w:rPr>
          <w:b/>
        </w:rPr>
      </w:pPr>
      <w:r w:rsidRPr="002622CE">
        <w:rPr>
          <w:b/>
        </w:rPr>
        <w:t xml:space="preserve">       01.01.20</w:t>
      </w:r>
      <w:r w:rsidR="008F570E">
        <w:rPr>
          <w:b/>
        </w:rPr>
        <w:t>2</w:t>
      </w:r>
      <w:r w:rsidR="00531D28">
        <w:rPr>
          <w:b/>
        </w:rPr>
        <w:t>4</w:t>
      </w:r>
      <w:r w:rsidRPr="002622CE">
        <w:rPr>
          <w:b/>
        </w:rPr>
        <w:tab/>
      </w:r>
      <w:r w:rsidRPr="002622CE">
        <w:rPr>
          <w:b/>
        </w:rPr>
        <w:tab/>
      </w:r>
      <w:r w:rsidRPr="002622CE">
        <w:rPr>
          <w:b/>
        </w:rPr>
        <w:tab/>
      </w:r>
      <w:r w:rsidRPr="002622CE">
        <w:rPr>
          <w:b/>
        </w:rPr>
        <w:tab/>
      </w:r>
      <w:r w:rsidRPr="002622CE">
        <w:rPr>
          <w:b/>
        </w:rPr>
        <w:tab/>
      </w:r>
      <w:r w:rsidRPr="002622CE">
        <w:rPr>
          <w:b/>
        </w:rPr>
        <w:tab/>
        <w:t xml:space="preserve">         31.12.20</w:t>
      </w:r>
      <w:r w:rsidR="008F570E">
        <w:rPr>
          <w:b/>
        </w:rPr>
        <w:t>2</w:t>
      </w:r>
      <w:r w:rsidR="00531D28">
        <w:rPr>
          <w:b/>
        </w:rPr>
        <w:t>4</w:t>
      </w:r>
    </w:p>
    <w:p w14:paraId="610FADBD" w14:textId="77777777" w:rsidR="005C77F3" w:rsidRPr="002622CE" w:rsidRDefault="005C77F3" w:rsidP="005E6F1F">
      <w:pPr>
        <w:jc w:val="both"/>
        <w:rPr>
          <w:b/>
          <w:bCs/>
        </w:rPr>
      </w:pPr>
    </w:p>
    <w:p w14:paraId="318915E9" w14:textId="77777777" w:rsidR="005C77F3" w:rsidRPr="002622CE" w:rsidRDefault="005C77F3" w:rsidP="005E6F1F">
      <w:pPr>
        <w:pStyle w:val="Pealkiri4"/>
        <w:tabs>
          <w:tab w:val="left" w:pos="0"/>
        </w:tabs>
        <w:rPr>
          <w:b/>
          <w:bCs/>
          <w:sz w:val="24"/>
          <w:lang w:val="et-EE"/>
        </w:rPr>
      </w:pPr>
    </w:p>
    <w:p w14:paraId="731A54D9" w14:textId="77777777" w:rsidR="005C77F3" w:rsidRPr="002622CE" w:rsidRDefault="005C77F3" w:rsidP="005E6F1F">
      <w:pPr>
        <w:pStyle w:val="Pealkiri4"/>
        <w:tabs>
          <w:tab w:val="left" w:pos="0"/>
        </w:tabs>
        <w:rPr>
          <w:b/>
          <w:bCs/>
          <w:sz w:val="24"/>
          <w:lang w:val="et-EE"/>
        </w:rPr>
      </w:pPr>
    </w:p>
    <w:p w14:paraId="5435F46E" w14:textId="77777777" w:rsidR="005C77F3" w:rsidRPr="002622CE" w:rsidRDefault="005C77F3" w:rsidP="005E6F1F">
      <w:pPr>
        <w:pStyle w:val="Pealkiri4"/>
        <w:tabs>
          <w:tab w:val="left" w:pos="0"/>
        </w:tabs>
        <w:rPr>
          <w:b/>
          <w:bCs/>
          <w:sz w:val="24"/>
          <w:lang w:val="et-EE"/>
        </w:rPr>
      </w:pPr>
    </w:p>
    <w:p w14:paraId="34EEF382" w14:textId="77777777" w:rsidR="005C77F3" w:rsidRPr="002622CE" w:rsidRDefault="005C77F3" w:rsidP="005E6F1F">
      <w:pPr>
        <w:pStyle w:val="Pealkiri4"/>
        <w:tabs>
          <w:tab w:val="left" w:pos="0"/>
        </w:tabs>
        <w:rPr>
          <w:b/>
          <w:bCs/>
          <w:sz w:val="24"/>
          <w:lang w:val="et-EE"/>
        </w:rPr>
      </w:pPr>
    </w:p>
    <w:p w14:paraId="4E008A02" w14:textId="77777777" w:rsidR="005C77F3" w:rsidRPr="002622CE" w:rsidRDefault="005C77F3" w:rsidP="005E6F1F">
      <w:pPr>
        <w:pStyle w:val="Pealkiri4"/>
        <w:tabs>
          <w:tab w:val="left" w:pos="0"/>
        </w:tabs>
        <w:rPr>
          <w:b/>
          <w:bCs/>
          <w:sz w:val="24"/>
          <w:lang w:val="et-EE"/>
        </w:rPr>
      </w:pPr>
      <w:r w:rsidRPr="002622CE">
        <w:rPr>
          <w:b/>
          <w:bCs/>
          <w:sz w:val="24"/>
          <w:lang w:val="et-EE"/>
        </w:rPr>
        <w:t>Põhitegevusala</w:t>
      </w:r>
    </w:p>
    <w:p w14:paraId="05BB4905" w14:textId="77777777" w:rsidR="005C77F3" w:rsidRPr="002622CE" w:rsidRDefault="005C77F3" w:rsidP="005E6F1F">
      <w:pPr>
        <w:jc w:val="center"/>
        <w:rPr>
          <w:b/>
          <w:bCs/>
          <w:color w:val="FF0000"/>
        </w:rPr>
      </w:pPr>
    </w:p>
    <w:p w14:paraId="7CECF391" w14:textId="77777777" w:rsidR="005C77F3" w:rsidRPr="002622CE" w:rsidRDefault="005C77F3" w:rsidP="005E6F1F">
      <w:pPr>
        <w:jc w:val="center"/>
        <w:rPr>
          <w:b/>
          <w:bCs/>
        </w:rPr>
      </w:pPr>
      <w:r w:rsidRPr="002622CE">
        <w:rPr>
          <w:b/>
          <w:bCs/>
        </w:rPr>
        <w:t>06100 – Muud üldised valitsussektori teenused</w:t>
      </w:r>
    </w:p>
    <w:p w14:paraId="29490F11" w14:textId="77777777" w:rsidR="005C77F3" w:rsidRPr="002622CE" w:rsidRDefault="005C77F3" w:rsidP="005E6F1F">
      <w:pPr>
        <w:jc w:val="center"/>
        <w:rPr>
          <w:b/>
          <w:bCs/>
        </w:rPr>
      </w:pPr>
    </w:p>
    <w:p w14:paraId="72D3CFB9" w14:textId="77777777" w:rsidR="005C77F3" w:rsidRPr="002622CE" w:rsidRDefault="005C77F3" w:rsidP="005E6F1F">
      <w:pPr>
        <w:jc w:val="center"/>
        <w:rPr>
          <w:b/>
          <w:bCs/>
        </w:rPr>
      </w:pPr>
    </w:p>
    <w:p w14:paraId="42D4D029" w14:textId="77777777" w:rsidR="005C77F3" w:rsidRPr="002622CE" w:rsidRDefault="005C77F3" w:rsidP="005E6F1F">
      <w:pPr>
        <w:jc w:val="center"/>
        <w:rPr>
          <w:b/>
          <w:bCs/>
        </w:rPr>
      </w:pPr>
    </w:p>
    <w:p w14:paraId="79429AB8" w14:textId="77777777" w:rsidR="005C77F3" w:rsidRPr="002622CE" w:rsidRDefault="005C77F3" w:rsidP="005E6F1F">
      <w:pPr>
        <w:jc w:val="center"/>
        <w:rPr>
          <w:b/>
          <w:bCs/>
        </w:rPr>
      </w:pPr>
    </w:p>
    <w:p w14:paraId="0B367F48" w14:textId="77777777" w:rsidR="005C77F3" w:rsidRPr="002622CE" w:rsidRDefault="005C77F3" w:rsidP="005E6F1F">
      <w:pPr>
        <w:jc w:val="center"/>
        <w:rPr>
          <w:b/>
          <w:bCs/>
        </w:rPr>
      </w:pPr>
    </w:p>
    <w:p w14:paraId="44BD9924" w14:textId="77777777" w:rsidR="005C77F3" w:rsidRPr="002622CE" w:rsidRDefault="005C77F3" w:rsidP="005E6F1F">
      <w:pPr>
        <w:jc w:val="center"/>
        <w:rPr>
          <w:b/>
          <w:bCs/>
        </w:rPr>
      </w:pPr>
    </w:p>
    <w:p w14:paraId="38A8C575" w14:textId="77777777" w:rsidR="005C77F3" w:rsidRPr="002622CE" w:rsidRDefault="005C77F3" w:rsidP="005E6F1F">
      <w:pPr>
        <w:jc w:val="center"/>
        <w:rPr>
          <w:b/>
          <w:bCs/>
        </w:rPr>
      </w:pPr>
    </w:p>
    <w:p w14:paraId="3DABE901" w14:textId="77777777" w:rsidR="005C77F3" w:rsidRPr="002622CE" w:rsidRDefault="005C77F3" w:rsidP="005E6F1F">
      <w:pPr>
        <w:jc w:val="center"/>
        <w:rPr>
          <w:b/>
          <w:bCs/>
        </w:rPr>
      </w:pPr>
    </w:p>
    <w:p w14:paraId="07169A7E" w14:textId="77777777" w:rsidR="005C77F3" w:rsidRPr="002622CE" w:rsidRDefault="005C77F3" w:rsidP="005E6F1F">
      <w:pPr>
        <w:jc w:val="center"/>
        <w:rPr>
          <w:b/>
          <w:bCs/>
        </w:rPr>
      </w:pPr>
    </w:p>
    <w:p w14:paraId="0931800F" w14:textId="77777777" w:rsidR="005C77F3" w:rsidRPr="002622CE" w:rsidRDefault="005C77F3" w:rsidP="005E6F1F">
      <w:pPr>
        <w:jc w:val="center"/>
        <w:rPr>
          <w:b/>
          <w:bCs/>
        </w:rPr>
      </w:pPr>
    </w:p>
    <w:p w14:paraId="4B0A8056" w14:textId="77777777" w:rsidR="005C77F3" w:rsidRPr="002622CE" w:rsidRDefault="005C77F3" w:rsidP="005E6F1F">
      <w:pPr>
        <w:jc w:val="center"/>
        <w:rPr>
          <w:b/>
          <w:bCs/>
        </w:rPr>
      </w:pPr>
    </w:p>
    <w:p w14:paraId="6CEA489E" w14:textId="77777777" w:rsidR="005C77F3" w:rsidRPr="002622CE" w:rsidRDefault="005C77F3" w:rsidP="005E6F1F">
      <w:pPr>
        <w:rPr>
          <w:b/>
          <w:bCs/>
        </w:rPr>
      </w:pPr>
    </w:p>
    <w:p w14:paraId="72F0CC62" w14:textId="77777777" w:rsidR="005C77F3" w:rsidRPr="002622CE" w:rsidRDefault="005C77F3" w:rsidP="005E6F1F">
      <w:pPr>
        <w:pStyle w:val="Pealkiri1"/>
        <w:tabs>
          <w:tab w:val="left" w:pos="0"/>
        </w:tabs>
      </w:pPr>
    </w:p>
    <w:p w14:paraId="1ADDB687" w14:textId="77777777" w:rsidR="005C77F3" w:rsidRPr="002622CE" w:rsidRDefault="005C77F3" w:rsidP="005E6F1F">
      <w:pPr>
        <w:rPr>
          <w:szCs w:val="20"/>
        </w:rPr>
      </w:pPr>
    </w:p>
    <w:p w14:paraId="46B01450" w14:textId="77777777" w:rsidR="005C77F3" w:rsidRPr="002622CE" w:rsidRDefault="005C77F3" w:rsidP="005E6F1F">
      <w:pPr>
        <w:rPr>
          <w:szCs w:val="20"/>
        </w:rPr>
      </w:pPr>
    </w:p>
    <w:p w14:paraId="6C080E89" w14:textId="77777777" w:rsidR="005C77F3" w:rsidRPr="002622CE" w:rsidRDefault="005C77F3" w:rsidP="005E6F1F">
      <w:pPr>
        <w:pStyle w:val="Jalus"/>
        <w:tabs>
          <w:tab w:val="left" w:pos="720"/>
        </w:tabs>
        <w:ind w:right="29"/>
        <w:rPr>
          <w:sz w:val="24"/>
          <w:lang w:val="et-EE"/>
        </w:rPr>
      </w:pPr>
    </w:p>
    <w:p w14:paraId="0C2296EF" w14:textId="77777777" w:rsidR="005C77F3" w:rsidRPr="00F75C63" w:rsidRDefault="005C77F3" w:rsidP="005E6F1F">
      <w:pPr>
        <w:pStyle w:val="Pealkiri1"/>
        <w:tabs>
          <w:tab w:val="left" w:pos="0"/>
        </w:tabs>
        <w:jc w:val="center"/>
      </w:pPr>
      <w:r w:rsidRPr="002622CE">
        <w:br w:type="page"/>
      </w:r>
      <w:r w:rsidRPr="00F75C63">
        <w:lastRenderedPageBreak/>
        <w:t>SISUKORD</w:t>
      </w:r>
    </w:p>
    <w:p w14:paraId="2604F75D" w14:textId="77777777" w:rsidR="005C77F3" w:rsidRPr="002622CE" w:rsidRDefault="005C77F3" w:rsidP="005E6F1F">
      <w:pPr>
        <w:jc w:val="both"/>
      </w:pPr>
    </w:p>
    <w:p w14:paraId="27926887" w14:textId="77777777" w:rsidR="005C77F3" w:rsidRPr="002622CE" w:rsidRDefault="005C77F3" w:rsidP="005E6F1F">
      <w:pPr>
        <w:jc w:val="both"/>
      </w:pPr>
    </w:p>
    <w:p w14:paraId="36C0D04C" w14:textId="77777777" w:rsidR="005C77F3" w:rsidRPr="002622CE" w:rsidRDefault="005C77F3" w:rsidP="005E6F1F">
      <w:r w:rsidRPr="002622CE">
        <w:t>TEGEVUSARUANNE</w:t>
      </w:r>
      <w:r w:rsidRPr="002622CE">
        <w:tab/>
      </w:r>
      <w:r w:rsidRPr="002622CE">
        <w:tab/>
      </w:r>
      <w:r w:rsidRPr="002622CE">
        <w:tab/>
      </w:r>
      <w:r w:rsidRPr="002622CE">
        <w:tab/>
      </w:r>
      <w:r w:rsidRPr="002622CE">
        <w:tab/>
      </w:r>
      <w:r w:rsidRPr="002622CE">
        <w:tab/>
      </w:r>
      <w:r w:rsidRPr="002622CE">
        <w:tab/>
      </w:r>
      <w:r w:rsidRPr="002622CE">
        <w:tab/>
      </w:r>
      <w:r w:rsidRPr="002622CE">
        <w:tab/>
        <w:t>3</w:t>
      </w:r>
    </w:p>
    <w:p w14:paraId="1E03B181" w14:textId="6FA4DC47" w:rsidR="005C77F3" w:rsidRPr="002622CE" w:rsidRDefault="005C77F3" w:rsidP="005E6F1F">
      <w:pPr>
        <w:jc w:val="both"/>
      </w:pPr>
      <w:r w:rsidRPr="002622CE">
        <w:t>RAAMATUPIDAMISE  AASTAARUANNE</w:t>
      </w:r>
      <w:r w:rsidRPr="002622CE">
        <w:tab/>
      </w:r>
      <w:r w:rsidRPr="002622CE">
        <w:tab/>
      </w:r>
      <w:r w:rsidRPr="002622CE">
        <w:tab/>
      </w:r>
      <w:r w:rsidRPr="002622CE">
        <w:tab/>
      </w:r>
      <w:r w:rsidRPr="002622CE">
        <w:tab/>
      </w:r>
      <w:r w:rsidRPr="002622CE">
        <w:tab/>
      </w:r>
      <w:r w:rsidR="00EA7E12">
        <w:t>2</w:t>
      </w:r>
      <w:r w:rsidR="00F75C63">
        <w:t>9</w:t>
      </w:r>
    </w:p>
    <w:p w14:paraId="0EBD56B1" w14:textId="768AA14F" w:rsidR="005C77F3" w:rsidRPr="002622CE" w:rsidRDefault="005C77F3" w:rsidP="005E6F1F">
      <w:pPr>
        <w:jc w:val="both"/>
      </w:pPr>
      <w:r w:rsidRPr="002622CE">
        <w:t>Eestseisuse deklaratsioon</w:t>
      </w:r>
      <w:r w:rsidRPr="002622CE">
        <w:tab/>
      </w:r>
      <w:r w:rsidRPr="002622CE">
        <w:tab/>
      </w:r>
      <w:r w:rsidRPr="002622CE">
        <w:tab/>
      </w:r>
      <w:r w:rsidRPr="002622CE">
        <w:tab/>
      </w:r>
      <w:r w:rsidRPr="002622CE">
        <w:tab/>
      </w:r>
      <w:r w:rsidRPr="002622CE">
        <w:tab/>
      </w:r>
      <w:r w:rsidRPr="002622CE">
        <w:tab/>
      </w:r>
      <w:r w:rsidRPr="002622CE">
        <w:tab/>
      </w:r>
      <w:r w:rsidRPr="002622CE">
        <w:tab/>
      </w:r>
      <w:r w:rsidR="00EA7E12">
        <w:t>2</w:t>
      </w:r>
      <w:r w:rsidR="00F75C63">
        <w:t>9</w:t>
      </w:r>
    </w:p>
    <w:p w14:paraId="10B379F4" w14:textId="4F657D36" w:rsidR="005C77F3" w:rsidRPr="002622CE" w:rsidRDefault="005C77F3" w:rsidP="005E6F1F">
      <w:pPr>
        <w:jc w:val="both"/>
      </w:pPr>
      <w:r w:rsidRPr="002622CE">
        <w:t>RAAMATUPIDAMISE</w:t>
      </w:r>
      <w:r w:rsidR="004117A9" w:rsidRPr="002622CE">
        <w:t xml:space="preserve"> </w:t>
      </w:r>
      <w:r w:rsidR="0040639E">
        <w:t xml:space="preserve"> AASTAARUANDE  PÕHIARUANDED</w:t>
      </w:r>
      <w:r w:rsidR="0040639E">
        <w:tab/>
      </w:r>
      <w:r w:rsidR="0040639E">
        <w:tab/>
      </w:r>
      <w:r w:rsidR="0040639E">
        <w:tab/>
      </w:r>
      <w:r w:rsidR="00F75C63">
        <w:t>30</w:t>
      </w:r>
    </w:p>
    <w:p w14:paraId="505A3B37" w14:textId="237EF8FA" w:rsidR="005C77F3" w:rsidRPr="002622CE" w:rsidRDefault="005C77F3" w:rsidP="005E6F1F">
      <w:pPr>
        <w:jc w:val="both"/>
      </w:pPr>
      <w:r w:rsidRPr="002622CE">
        <w:t>Bilanss</w:t>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00F75C63">
        <w:t>30</w:t>
      </w:r>
    </w:p>
    <w:p w14:paraId="309E81F3" w14:textId="134A844B" w:rsidR="005C77F3" w:rsidRPr="002622CE" w:rsidRDefault="005C77F3" w:rsidP="005E6F1F">
      <w:pPr>
        <w:jc w:val="both"/>
      </w:pPr>
      <w:r w:rsidRPr="002622CE">
        <w:t>Tulemiaruanne (skeem 1)</w:t>
      </w:r>
      <w:r w:rsidRPr="002622CE">
        <w:tab/>
      </w:r>
      <w:r w:rsidRPr="002622CE">
        <w:tab/>
      </w:r>
      <w:r w:rsidRPr="002622CE">
        <w:tab/>
      </w:r>
      <w:r w:rsidRPr="002622CE">
        <w:tab/>
      </w:r>
      <w:r w:rsidRPr="002622CE">
        <w:tab/>
      </w:r>
      <w:r w:rsidRPr="002622CE">
        <w:tab/>
      </w:r>
      <w:r w:rsidRPr="002622CE">
        <w:tab/>
      </w:r>
      <w:r w:rsidRPr="002622CE">
        <w:tab/>
      </w:r>
      <w:r w:rsidRPr="002622CE">
        <w:tab/>
      </w:r>
      <w:r w:rsidR="00F75C63">
        <w:t>3</w:t>
      </w:r>
      <w:r w:rsidR="0040639E">
        <w:t>2</w:t>
      </w:r>
    </w:p>
    <w:p w14:paraId="4BEC205E" w14:textId="705F5C69" w:rsidR="005C77F3" w:rsidRPr="002622CE" w:rsidRDefault="005C77F3" w:rsidP="005E6F1F">
      <w:pPr>
        <w:jc w:val="both"/>
      </w:pPr>
      <w:r w:rsidRPr="002622CE">
        <w:t>Rahavoogude aruanne</w:t>
      </w:r>
      <w:r w:rsidRPr="002622CE">
        <w:tab/>
      </w:r>
      <w:r w:rsidRPr="002622CE">
        <w:tab/>
      </w:r>
      <w:r w:rsidRPr="002622CE">
        <w:tab/>
      </w:r>
      <w:r w:rsidRPr="002622CE">
        <w:tab/>
      </w:r>
      <w:r w:rsidRPr="002622CE">
        <w:tab/>
      </w:r>
      <w:r w:rsidRPr="002622CE">
        <w:tab/>
      </w:r>
      <w:r w:rsidRPr="002622CE">
        <w:tab/>
      </w:r>
      <w:r w:rsidRPr="002622CE">
        <w:tab/>
      </w:r>
      <w:r w:rsidRPr="002622CE">
        <w:tab/>
      </w:r>
      <w:r w:rsidR="00F75C63">
        <w:t>33</w:t>
      </w:r>
    </w:p>
    <w:p w14:paraId="3CA28EDD" w14:textId="63077270" w:rsidR="005C77F3" w:rsidRPr="002622CE" w:rsidRDefault="005C77F3" w:rsidP="005E6F1F">
      <w:pPr>
        <w:jc w:val="both"/>
      </w:pPr>
      <w:r w:rsidRPr="002622CE">
        <w:t>Kapitali aruanne</w:t>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00F75C63">
        <w:t>33</w:t>
      </w:r>
    </w:p>
    <w:p w14:paraId="434F9086" w14:textId="77777777" w:rsidR="005C77F3" w:rsidRPr="002622CE" w:rsidRDefault="005C77F3" w:rsidP="005E6F1F">
      <w:pPr>
        <w:jc w:val="both"/>
      </w:pPr>
      <w:r w:rsidRPr="002622CE">
        <w:t>RAAMATUPIDAMISE  AASTAARUANDE  LISAD</w:t>
      </w:r>
    </w:p>
    <w:p w14:paraId="5E682F28" w14:textId="2A327A5C" w:rsidR="005C77F3" w:rsidRPr="002622CE" w:rsidRDefault="005C77F3" w:rsidP="005E6F1F">
      <w:r w:rsidRPr="002622CE">
        <w:t>Lisa 1</w:t>
      </w:r>
      <w:r w:rsidRPr="002622CE">
        <w:tab/>
        <w:t>Aastaaruande koostamisel kasutatud arvest</w:t>
      </w:r>
      <w:r w:rsidR="00E02741" w:rsidRPr="002622CE">
        <w:t>u</w:t>
      </w:r>
      <w:r w:rsidR="0040639E">
        <w:t>smeetodid ja hindamise alused</w:t>
      </w:r>
      <w:r w:rsidR="0040639E">
        <w:tab/>
      </w:r>
      <w:r w:rsidR="00152EC4">
        <w:t>3</w:t>
      </w:r>
      <w:r w:rsidR="00F75C63">
        <w:t>4</w:t>
      </w:r>
    </w:p>
    <w:p w14:paraId="5DE60080" w14:textId="5408B8BE" w:rsidR="005C77F3" w:rsidRPr="002622CE" w:rsidRDefault="005C77F3" w:rsidP="005E6F1F">
      <w:pPr>
        <w:jc w:val="both"/>
      </w:pPr>
      <w:r w:rsidRPr="002622CE">
        <w:t>Lisa 2</w:t>
      </w:r>
      <w:r w:rsidRPr="002622CE">
        <w:tab/>
        <w:t>Raha</w:t>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00A6505D">
        <w:t>3</w:t>
      </w:r>
      <w:r w:rsidR="00F75C63">
        <w:t>5</w:t>
      </w:r>
    </w:p>
    <w:p w14:paraId="5BAE08B6" w14:textId="509C9478" w:rsidR="005C77F3" w:rsidRPr="002622CE" w:rsidRDefault="005C77F3" w:rsidP="005E6F1F">
      <w:r w:rsidRPr="002622CE">
        <w:t>Lisa 3</w:t>
      </w:r>
      <w:r w:rsidRPr="002622CE">
        <w:tab/>
        <w:t>Ostjatelt</w:t>
      </w:r>
      <w:r w:rsidRPr="002622CE">
        <w:rPr>
          <w:b/>
        </w:rPr>
        <w:t xml:space="preserve"> </w:t>
      </w:r>
      <w:r w:rsidRPr="002622CE">
        <w:t>laekumata arved/laekumata liikmemaks</w:t>
      </w:r>
      <w:r w:rsidRPr="002622CE">
        <w:tab/>
      </w:r>
      <w:r w:rsidRPr="002622CE">
        <w:tab/>
      </w:r>
      <w:r w:rsidRPr="002622CE">
        <w:tab/>
      </w:r>
      <w:r w:rsidRPr="002622CE">
        <w:tab/>
      </w:r>
      <w:r w:rsidRPr="002622CE">
        <w:tab/>
      </w:r>
      <w:r w:rsidR="00A6505D">
        <w:t>3</w:t>
      </w:r>
      <w:r w:rsidR="00F75C63">
        <w:t>5</w:t>
      </w:r>
    </w:p>
    <w:p w14:paraId="3E9122A2" w14:textId="5C02E7E3" w:rsidR="005C77F3" w:rsidRPr="002622CE" w:rsidRDefault="005C77F3" w:rsidP="005E6F1F">
      <w:r w:rsidRPr="002622CE">
        <w:t>Lisa 4</w:t>
      </w:r>
      <w:r w:rsidRPr="002622CE">
        <w:tab/>
        <w:t>Viitlaekumised liikmetelt</w:t>
      </w:r>
      <w:r w:rsidRPr="002622CE">
        <w:tab/>
      </w:r>
      <w:r w:rsidRPr="002622CE">
        <w:tab/>
      </w:r>
      <w:r w:rsidRPr="002622CE">
        <w:tab/>
      </w:r>
      <w:r w:rsidRPr="002622CE">
        <w:tab/>
      </w:r>
      <w:r w:rsidRPr="002622CE">
        <w:tab/>
      </w:r>
      <w:r w:rsidRPr="002622CE">
        <w:tab/>
      </w:r>
      <w:r w:rsidRPr="002622CE">
        <w:tab/>
      </w:r>
      <w:r w:rsidRPr="002622CE">
        <w:tab/>
      </w:r>
      <w:r w:rsidR="00A6505D">
        <w:t>3</w:t>
      </w:r>
      <w:r w:rsidR="00F75C63">
        <w:t>5</w:t>
      </w:r>
    </w:p>
    <w:p w14:paraId="60EA65A2" w14:textId="2EB426AD" w:rsidR="005C77F3" w:rsidRPr="002622CE" w:rsidRDefault="005C77F3" w:rsidP="005E6F1F">
      <w:r w:rsidRPr="002622CE">
        <w:t>Lisa 5</w:t>
      </w:r>
      <w:r w:rsidRPr="002622CE">
        <w:tab/>
      </w:r>
      <w:r w:rsidR="00152EC4">
        <w:t>Liikmete e</w:t>
      </w:r>
      <w:r w:rsidRPr="002622CE">
        <w:t>ttemaksed</w:t>
      </w:r>
      <w:r w:rsidR="00152EC4">
        <w:tab/>
      </w:r>
      <w:r w:rsidRPr="002622CE">
        <w:tab/>
      </w:r>
      <w:r w:rsidRPr="002622CE">
        <w:tab/>
      </w:r>
      <w:r w:rsidRPr="002622CE">
        <w:tab/>
      </w:r>
      <w:r w:rsidRPr="002622CE">
        <w:tab/>
      </w:r>
      <w:r w:rsidRPr="002622CE">
        <w:tab/>
      </w:r>
      <w:r w:rsidRPr="002622CE">
        <w:tab/>
      </w:r>
      <w:r w:rsidRPr="002622CE">
        <w:tab/>
      </w:r>
      <w:r w:rsidRPr="002622CE">
        <w:tab/>
      </w:r>
      <w:r w:rsidR="00A6505D">
        <w:t>3</w:t>
      </w:r>
      <w:r w:rsidR="00F75C63">
        <w:t>5</w:t>
      </w:r>
    </w:p>
    <w:p w14:paraId="1B49EE51" w14:textId="3FE46CD1" w:rsidR="005C77F3" w:rsidRPr="002622CE" w:rsidRDefault="007B016D" w:rsidP="005E6F1F">
      <w:pPr>
        <w:jc w:val="both"/>
      </w:pPr>
      <w:r w:rsidRPr="002622CE">
        <w:t xml:space="preserve">Lisa </w:t>
      </w:r>
      <w:r w:rsidR="00C85C62" w:rsidRPr="002622CE">
        <w:t>6</w:t>
      </w:r>
      <w:r w:rsidR="005C77F3" w:rsidRPr="002622CE">
        <w:tab/>
        <w:t>Maksukohustused</w:t>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A6505D">
        <w:t>3</w:t>
      </w:r>
      <w:r w:rsidR="00F75C63">
        <w:t>5</w:t>
      </w:r>
    </w:p>
    <w:p w14:paraId="7E485391" w14:textId="68DAF0D3" w:rsidR="007B016D" w:rsidRPr="002622CE" w:rsidRDefault="00C85C62" w:rsidP="007B016D">
      <w:pPr>
        <w:jc w:val="both"/>
      </w:pPr>
      <w:r w:rsidRPr="002622CE">
        <w:t>Lisa 7</w:t>
      </w:r>
      <w:r w:rsidR="007B016D" w:rsidRPr="002622CE">
        <w:t xml:space="preserve"> Viitvõlad</w:t>
      </w:r>
      <w:r w:rsidR="007B016D" w:rsidRPr="002622CE">
        <w:tab/>
      </w:r>
      <w:r w:rsidR="007B016D" w:rsidRPr="002622CE">
        <w:tab/>
      </w:r>
      <w:r w:rsidR="007B016D" w:rsidRPr="002622CE">
        <w:tab/>
      </w:r>
      <w:r w:rsidR="007B016D" w:rsidRPr="002622CE">
        <w:tab/>
      </w:r>
      <w:r w:rsidR="007B016D" w:rsidRPr="002622CE">
        <w:tab/>
      </w:r>
      <w:r w:rsidR="007B016D" w:rsidRPr="002622CE">
        <w:tab/>
      </w:r>
      <w:r w:rsidR="007B016D" w:rsidRPr="002622CE">
        <w:tab/>
      </w:r>
      <w:r w:rsidR="007B016D" w:rsidRPr="002622CE">
        <w:tab/>
      </w:r>
      <w:r w:rsidR="007B016D" w:rsidRPr="002622CE">
        <w:tab/>
      </w:r>
      <w:r w:rsidR="007B016D" w:rsidRPr="002622CE">
        <w:tab/>
      </w:r>
      <w:r w:rsidR="00A6505D">
        <w:t>3</w:t>
      </w:r>
      <w:r w:rsidR="00F75C63">
        <w:t>5</w:t>
      </w:r>
    </w:p>
    <w:p w14:paraId="37BAE015" w14:textId="1D6CA195" w:rsidR="005C77F3" w:rsidRPr="002622CE" w:rsidRDefault="005C77F3" w:rsidP="005E6F1F">
      <w:pPr>
        <w:jc w:val="both"/>
      </w:pPr>
      <w:r w:rsidRPr="002622CE">
        <w:t xml:space="preserve">Lisa </w:t>
      </w:r>
      <w:r w:rsidR="00C85C62" w:rsidRPr="002622CE">
        <w:t>8</w:t>
      </w:r>
      <w:r w:rsidRPr="002622CE">
        <w:t xml:space="preserve"> Lühiajalised eraldised ja tulevaste perioodide kulud</w:t>
      </w:r>
      <w:r w:rsidRPr="002622CE">
        <w:tab/>
      </w:r>
      <w:r w:rsidRPr="002622CE">
        <w:tab/>
      </w:r>
      <w:r w:rsidRPr="002622CE">
        <w:tab/>
      </w:r>
      <w:r w:rsidRPr="002622CE">
        <w:tab/>
      </w:r>
      <w:r w:rsidRPr="002622CE">
        <w:tab/>
      </w:r>
      <w:r w:rsidR="00EA7E12">
        <w:t>3</w:t>
      </w:r>
      <w:r w:rsidR="00F75C63">
        <w:t>6</w:t>
      </w:r>
    </w:p>
    <w:p w14:paraId="17334997" w14:textId="18F49E9E" w:rsidR="000B2674" w:rsidRPr="002622CE" w:rsidRDefault="00C85C62" w:rsidP="005E6F1F">
      <w:pPr>
        <w:jc w:val="both"/>
      </w:pPr>
      <w:r w:rsidRPr="002622CE">
        <w:t>Lisa 9</w:t>
      </w:r>
      <w:r w:rsidR="000B2674" w:rsidRPr="002622CE">
        <w:t xml:space="preserve"> </w:t>
      </w:r>
      <w:r w:rsidR="006A0B07" w:rsidRPr="002622CE">
        <w:t>Mitmesugused tegevuskulud tulemiaruandes</w:t>
      </w:r>
      <w:r w:rsidR="006A0B07" w:rsidRPr="002622CE">
        <w:tab/>
      </w:r>
      <w:r w:rsidR="006A0B07" w:rsidRPr="002622CE">
        <w:tab/>
      </w:r>
      <w:r w:rsidR="006A0B07" w:rsidRPr="002622CE">
        <w:tab/>
      </w:r>
      <w:r w:rsidR="006A0B07" w:rsidRPr="002622CE">
        <w:tab/>
      </w:r>
      <w:r w:rsidR="00EA7E12">
        <w:tab/>
      </w:r>
      <w:r w:rsidR="006A0B07" w:rsidRPr="002622CE">
        <w:tab/>
      </w:r>
      <w:r w:rsidR="00EA7E12">
        <w:t>3</w:t>
      </w:r>
      <w:r w:rsidR="00F75C63">
        <w:t>6</w:t>
      </w:r>
    </w:p>
    <w:p w14:paraId="259AF608" w14:textId="71EDBEF0" w:rsidR="000E7BC4" w:rsidRPr="002622CE" w:rsidRDefault="0042374A" w:rsidP="005E6F1F">
      <w:pPr>
        <w:jc w:val="both"/>
      </w:pPr>
      <w:r>
        <w:t>Lisa 10 Tööjõukulud</w:t>
      </w:r>
      <w:r>
        <w:tab/>
      </w:r>
      <w:r>
        <w:tab/>
      </w:r>
      <w:r>
        <w:tab/>
      </w:r>
      <w:r>
        <w:tab/>
      </w:r>
      <w:r>
        <w:tab/>
      </w:r>
      <w:r>
        <w:tab/>
      </w:r>
      <w:r>
        <w:tab/>
      </w:r>
      <w:r>
        <w:tab/>
      </w:r>
      <w:r>
        <w:tab/>
      </w:r>
      <w:r>
        <w:tab/>
      </w:r>
      <w:r w:rsidR="00EA7E12">
        <w:t>3</w:t>
      </w:r>
      <w:r w:rsidR="00F75C63">
        <w:t>7</w:t>
      </w:r>
    </w:p>
    <w:p w14:paraId="44DD5205" w14:textId="7B3ABA2D" w:rsidR="005C77F3" w:rsidRPr="002622CE" w:rsidRDefault="006B1862" w:rsidP="005E6F1F">
      <w:pPr>
        <w:jc w:val="both"/>
      </w:pPr>
      <w:r w:rsidRPr="002622CE">
        <w:t>Lisa 1</w:t>
      </w:r>
      <w:r w:rsidR="000E7BC4" w:rsidRPr="002622CE">
        <w:t>1</w:t>
      </w:r>
      <w:r w:rsidRPr="002622CE">
        <w:t xml:space="preserve"> </w:t>
      </w:r>
      <w:r w:rsidR="005C77F3" w:rsidRPr="002622CE">
        <w:t>Omakapital</w:t>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EA7E12">
        <w:t>3</w:t>
      </w:r>
      <w:r w:rsidR="00F75C63">
        <w:t>7</w:t>
      </w:r>
      <w:r w:rsidR="00CA04A4">
        <w:t xml:space="preserve"> </w:t>
      </w:r>
    </w:p>
    <w:p w14:paraId="1838DFEC" w14:textId="77777777" w:rsidR="005C77F3" w:rsidRPr="002622CE" w:rsidRDefault="005C77F3" w:rsidP="005E6F1F">
      <w:pPr>
        <w:rPr>
          <w:b/>
          <w:bCs/>
        </w:rPr>
      </w:pPr>
    </w:p>
    <w:p w14:paraId="58F3267E" w14:textId="77777777" w:rsidR="001C617E" w:rsidRPr="002622CE" w:rsidRDefault="0028498E" w:rsidP="001C617E">
      <w:r w:rsidRPr="002622CE">
        <w:br w:type="page"/>
      </w:r>
    </w:p>
    <w:p w14:paraId="03188DBD" w14:textId="77777777" w:rsidR="00AE1565" w:rsidRPr="002622CE" w:rsidRDefault="00AE1565" w:rsidP="00AE1565">
      <w:pPr>
        <w:rPr>
          <w:b/>
          <w:u w:val="single"/>
        </w:rPr>
      </w:pPr>
      <w:r w:rsidRPr="002622CE">
        <w:rPr>
          <w:b/>
          <w:u w:val="single"/>
        </w:rPr>
        <w:lastRenderedPageBreak/>
        <w:t>TEGEVUSARUANNE</w:t>
      </w:r>
      <w:r w:rsidRPr="002622CE">
        <w:rPr>
          <w:b/>
          <w:u w:val="single"/>
        </w:rPr>
        <w:br/>
      </w:r>
    </w:p>
    <w:p w14:paraId="60023698" w14:textId="41F293D4" w:rsidR="00AE1565" w:rsidRPr="00531D28" w:rsidRDefault="00AE1565" w:rsidP="00AE1565">
      <w:pPr>
        <w:pStyle w:val="Pealkiri1"/>
        <w:jc w:val="both"/>
      </w:pPr>
      <w:r w:rsidRPr="00531D28">
        <w:t>I ÜLDINE ÜLEVAADE KOJA TEGEVUSEST 20</w:t>
      </w:r>
      <w:r w:rsidR="008D3DC8" w:rsidRPr="00531D28">
        <w:t>2</w:t>
      </w:r>
      <w:r w:rsidR="00531D28" w:rsidRPr="00531D28">
        <w:t>4</w:t>
      </w:r>
      <w:r w:rsidR="00CC26D9">
        <w:t>.</w:t>
      </w:r>
      <w:r w:rsidRPr="00531D28">
        <w:t xml:space="preserve"> AASTAL</w:t>
      </w:r>
    </w:p>
    <w:p w14:paraId="4FF54222" w14:textId="77777777" w:rsidR="00AE1565" w:rsidRPr="002622CE" w:rsidRDefault="00AE1565" w:rsidP="00AE1565"/>
    <w:p w14:paraId="0EF6E5D3" w14:textId="2762383B" w:rsidR="00AE1565" w:rsidRPr="002622CE" w:rsidRDefault="00AE1565" w:rsidP="00AE1565">
      <w:pPr>
        <w:jc w:val="both"/>
      </w:pPr>
      <w:r w:rsidRPr="002622CE">
        <w:t xml:space="preserve">Kohtutäiturite ja Pankrotihaldurite Koda (edaspidi Koda) on avalik-õiguslik juriidiline isik, mille liikmeteks on kõik kohtutäiturid ja pankrotihaldurina </w:t>
      </w:r>
      <w:r w:rsidR="00A4250F">
        <w:t xml:space="preserve">või saneerimisnõustajana </w:t>
      </w:r>
      <w:r w:rsidRPr="002622CE">
        <w:t xml:space="preserve">tegutsemise õigust omavad isikud (edaspidi </w:t>
      </w:r>
      <w:r w:rsidR="00A4250F">
        <w:t xml:space="preserve">vastavalt </w:t>
      </w:r>
      <w:r w:rsidRPr="002622CE">
        <w:t>pankrotihaldurid</w:t>
      </w:r>
      <w:r w:rsidR="00A4250F">
        <w:t xml:space="preserve"> ja saneerimisnõustajad</w:t>
      </w:r>
      <w:r w:rsidRPr="002622CE">
        <w:t>). 31.12.20</w:t>
      </w:r>
      <w:r w:rsidR="008D3DC8">
        <w:t>2</w:t>
      </w:r>
      <w:r w:rsidR="00531D28">
        <w:t>4</w:t>
      </w:r>
      <w:r w:rsidRPr="002622CE">
        <w:t xml:space="preserve"> seisuga oli Koja </w:t>
      </w:r>
      <w:r w:rsidR="009175A7">
        <w:t xml:space="preserve">ametikogu </w:t>
      </w:r>
      <w:r w:rsidRPr="002622CE">
        <w:t xml:space="preserve">liikmeks </w:t>
      </w:r>
      <w:r w:rsidR="00040767" w:rsidRPr="009175A7">
        <w:t>3</w:t>
      </w:r>
      <w:r w:rsidR="00531D28">
        <w:t>9</w:t>
      </w:r>
      <w:r w:rsidRPr="002622CE">
        <w:t xml:space="preserve"> kohtutäiturit ja </w:t>
      </w:r>
      <w:r w:rsidR="009175A7">
        <w:t>kutsekogu</w:t>
      </w:r>
      <w:r w:rsidR="009C67AB">
        <w:t>s</w:t>
      </w:r>
      <w:r w:rsidR="009175A7">
        <w:t xml:space="preserve"> </w:t>
      </w:r>
      <w:r w:rsidR="009C67AB">
        <w:t>oli</w:t>
      </w:r>
      <w:r w:rsidR="009175A7">
        <w:t xml:space="preserve"> </w:t>
      </w:r>
      <w:r w:rsidR="009C67AB">
        <w:t>6</w:t>
      </w:r>
      <w:r w:rsidR="00531D28">
        <w:t>8</w:t>
      </w:r>
      <w:r w:rsidR="009C67AB">
        <w:t xml:space="preserve"> liiget (6</w:t>
      </w:r>
      <w:r w:rsidR="0078556E">
        <w:t>1</w:t>
      </w:r>
      <w:r w:rsidRPr="002622CE">
        <w:t xml:space="preserve"> pankrotihalduri</w:t>
      </w:r>
      <w:r w:rsidR="009C67AB">
        <w:t>na tegutsemise õigust omavat isikut, kellest</w:t>
      </w:r>
      <w:r w:rsidRPr="002622CE">
        <w:t xml:space="preserve"> </w:t>
      </w:r>
      <w:r w:rsidR="00531D28">
        <w:t>3</w:t>
      </w:r>
      <w:r w:rsidR="007027C8" w:rsidRPr="002622CE">
        <w:t xml:space="preserve"> </w:t>
      </w:r>
      <w:r w:rsidRPr="002622CE">
        <w:t>tegevus oli peatatud</w:t>
      </w:r>
      <w:r w:rsidR="009C67AB">
        <w:t xml:space="preserve"> ja </w:t>
      </w:r>
      <w:r w:rsidR="00531D28">
        <w:t>30</w:t>
      </w:r>
      <w:r w:rsidR="009C67AB">
        <w:t xml:space="preserve"> saneerimisnõustajana tegutsemise õigust omavat isikut)</w:t>
      </w:r>
      <w:r w:rsidRPr="002622CE">
        <w:t xml:space="preserve">. </w:t>
      </w:r>
      <w:r w:rsidR="00554734">
        <w:t xml:space="preserve">Aasta jooksul lisandus kutsekogu liikmeks </w:t>
      </w:r>
      <w:r w:rsidR="00586295">
        <w:t xml:space="preserve">6 </w:t>
      </w:r>
      <w:r w:rsidR="00554734">
        <w:t xml:space="preserve">ja lõpetas kutsekogu liikmeks oleku </w:t>
      </w:r>
      <w:r w:rsidR="00586295">
        <w:t>5</w:t>
      </w:r>
      <w:r w:rsidR="00554734">
        <w:t xml:space="preserve"> inimest. </w:t>
      </w:r>
      <w:r w:rsidR="00406C1C">
        <w:t>2024. aastal jõustus Tallinna Ringkonnakohtu kohtuotsus, millega kohus tühistas j</w:t>
      </w:r>
      <w:r w:rsidR="00554734">
        <w:t>ustiitsministr</w:t>
      </w:r>
      <w:r w:rsidR="00406C1C">
        <w:t>i 2021. aasta käskkirja kohtutäitur Arvi Pingi ametist tagandamise kohta ja sellega taastusid Arvi Pingi ametivolitused kohtutäiturina.</w:t>
      </w:r>
    </w:p>
    <w:p w14:paraId="30DB9077" w14:textId="77777777" w:rsidR="00AE1565" w:rsidRPr="002622CE" w:rsidRDefault="00AE1565" w:rsidP="00AE1565"/>
    <w:p w14:paraId="724203A3" w14:textId="77777777" w:rsidR="000D0004" w:rsidRPr="002622CE" w:rsidRDefault="000D0004" w:rsidP="000D0004">
      <w:pPr>
        <w:pStyle w:val="Pealkiri1"/>
        <w:jc w:val="both"/>
        <w:rPr>
          <w:b w:val="0"/>
        </w:rPr>
      </w:pPr>
      <w:r w:rsidRPr="002622CE">
        <w:rPr>
          <w:b w:val="0"/>
        </w:rPr>
        <w:t>Kehtivast õiguskorrast tulenevalt oli Koja ülesannete realiseerimise aluseks eelkõige kohtutäituri seaduses, pankrotiseaduses, täitemenetluse seadustikus</w:t>
      </w:r>
      <w:r w:rsidR="00F05151" w:rsidRPr="002622CE">
        <w:rPr>
          <w:b w:val="0"/>
        </w:rPr>
        <w:t xml:space="preserve"> ning</w:t>
      </w:r>
      <w:r w:rsidRPr="002622CE">
        <w:rPr>
          <w:b w:val="0"/>
        </w:rPr>
        <w:t xml:space="preserve"> ameti- ja kutsekogu otsustes sätestatu ning eelnevast tulenevalt ka Koja eestseisuse, ameti- ja kutsekogu juhatuste otsuste n</w:t>
      </w:r>
      <w:r w:rsidR="00153743" w:rsidRPr="002622CE">
        <w:rPr>
          <w:b w:val="0"/>
        </w:rPr>
        <w:t>ing teiste Koja organite otsu</w:t>
      </w:r>
      <w:r w:rsidRPr="002622CE">
        <w:rPr>
          <w:b w:val="0"/>
        </w:rPr>
        <w:t xml:space="preserve">ste täitmise korraldamine. </w:t>
      </w:r>
    </w:p>
    <w:p w14:paraId="69927F52" w14:textId="77777777" w:rsidR="000D0004" w:rsidRPr="002622CE" w:rsidRDefault="000D0004" w:rsidP="000D0004"/>
    <w:p w14:paraId="342B576A" w14:textId="77777777" w:rsidR="000D0004" w:rsidRPr="002622CE" w:rsidRDefault="000D0004" w:rsidP="000D0004">
      <w:r w:rsidRPr="002622CE">
        <w:t>Koja kõrgeimad organid on ametikogu, kutsekogu ning eestseisus.</w:t>
      </w:r>
    </w:p>
    <w:p w14:paraId="7DC54330" w14:textId="77777777" w:rsidR="000D0004" w:rsidRPr="002622CE" w:rsidRDefault="000D0004" w:rsidP="000D0004"/>
    <w:p w14:paraId="13AF85CC" w14:textId="1BAF8F03" w:rsidR="000D0004" w:rsidRDefault="000D0004" w:rsidP="000D0004">
      <w:pPr>
        <w:jc w:val="both"/>
      </w:pPr>
      <w:r w:rsidRPr="00704F0F">
        <w:t xml:space="preserve">Korraline ameti- ja kutsekogu koosolek toimus </w:t>
      </w:r>
      <w:r w:rsidR="00531D28">
        <w:t>27</w:t>
      </w:r>
      <w:r w:rsidRPr="00704F0F">
        <w:t xml:space="preserve">. </w:t>
      </w:r>
      <w:r w:rsidR="00587810" w:rsidRPr="00704F0F">
        <w:t>märtsil</w:t>
      </w:r>
      <w:r w:rsidRPr="00704F0F">
        <w:t xml:space="preserve"> 20</w:t>
      </w:r>
      <w:r w:rsidR="008D3DC8" w:rsidRPr="00704F0F">
        <w:t>2</w:t>
      </w:r>
      <w:r w:rsidR="00531D28">
        <w:t>4</w:t>
      </w:r>
      <w:r w:rsidRPr="00704F0F">
        <w:t>. aastal. Korraline ameti- ja kutsekogu kinnitas eestseisuse 20</w:t>
      </w:r>
      <w:r w:rsidR="00587810" w:rsidRPr="00704F0F">
        <w:t>2</w:t>
      </w:r>
      <w:r w:rsidR="00531D28">
        <w:t>3</w:t>
      </w:r>
      <w:r w:rsidRPr="00704F0F">
        <w:t>. eelarveaasta tegevusaruande ja 20</w:t>
      </w:r>
      <w:r w:rsidR="00587810" w:rsidRPr="00704F0F">
        <w:t>2</w:t>
      </w:r>
      <w:r w:rsidR="00531D28">
        <w:t>3</w:t>
      </w:r>
      <w:r w:rsidRPr="00704F0F">
        <w:t>. majandusaasta aruande</w:t>
      </w:r>
      <w:r w:rsidR="00986BD2">
        <w:t>, tegi muudatused kutsekogu juhatuse koosseisus ja muutis head kutsetava</w:t>
      </w:r>
      <w:r w:rsidR="00583650">
        <w:t>.</w:t>
      </w:r>
      <w:r w:rsidR="0046126B" w:rsidRPr="00704F0F">
        <w:t xml:space="preserve"> </w:t>
      </w:r>
      <w:r w:rsidR="00986BD2">
        <w:t xml:space="preserve">Päevakorras oli ka Koja arengukava 2024-2027 vastuvõtmine, kuid et Justiitsministeerium selle eelnõu ei kinnitanud, jättis ameti- ja kutsekogu arengukava vastu võtmata. Korraline ametikogu hääletas maha ka ettepaneku tunnistada kehtetuks ametikogu liikmemaksu suurust määratlev otsus. </w:t>
      </w:r>
    </w:p>
    <w:p w14:paraId="4FAC923D" w14:textId="77777777" w:rsidR="0046126B" w:rsidRDefault="0046126B" w:rsidP="000D0004">
      <w:pPr>
        <w:jc w:val="both"/>
      </w:pPr>
    </w:p>
    <w:p w14:paraId="208930C6" w14:textId="1EEC9D8F" w:rsidR="000D0004" w:rsidRPr="002622CE" w:rsidRDefault="000D0004" w:rsidP="000D0004">
      <w:pPr>
        <w:jc w:val="both"/>
        <w:rPr>
          <w:b/>
        </w:rPr>
      </w:pPr>
      <w:r w:rsidRPr="00704F0F">
        <w:t xml:space="preserve">Koja eestseisus kinnitas </w:t>
      </w:r>
      <w:r w:rsidR="00D53359">
        <w:t>24</w:t>
      </w:r>
      <w:r w:rsidR="001258FA" w:rsidRPr="00704F0F">
        <w:t>.01.202</w:t>
      </w:r>
      <w:r w:rsidR="00D53359">
        <w:t>4</w:t>
      </w:r>
      <w:r w:rsidRPr="00704F0F">
        <w:t xml:space="preserve"> Koja 20</w:t>
      </w:r>
      <w:r w:rsidR="008D3DC8" w:rsidRPr="00704F0F">
        <w:t>2</w:t>
      </w:r>
      <w:r w:rsidR="00D53359">
        <w:t>4</w:t>
      </w:r>
      <w:r w:rsidRPr="00704F0F">
        <w:t>. aasta töökava, mis oli üheks aluseks Koja ja</w:t>
      </w:r>
      <w:r w:rsidRPr="002622CE">
        <w:t xml:space="preserve"> tema institutsioonide tegevuste korraldamisel. Aktiivselt tegid tööd Koja kõik organid ja teised Koja institutsioonid – eestseisus, ameti- ja kutsekogu juhatus, aukohus, eksamikomisjon, </w:t>
      </w:r>
      <w:r w:rsidR="00764D09">
        <w:t xml:space="preserve">metoodikakomisjon, </w:t>
      </w:r>
      <w:r w:rsidRPr="002622CE">
        <w:t>revisjonikomisjon, arengu</w:t>
      </w:r>
      <w:r w:rsidR="00C55980" w:rsidRPr="002622CE">
        <w:t>-</w:t>
      </w:r>
      <w:r w:rsidRPr="002622CE">
        <w:t xml:space="preserve"> ja õiguskomisjon</w:t>
      </w:r>
      <w:r w:rsidR="00704F0F">
        <w:t xml:space="preserve">. </w:t>
      </w:r>
      <w:r w:rsidRPr="002622CE">
        <w:t>Vastavalt pädevusele on Koja kantselei oma ülesanded täitnud Koja tegevuse korraldamisel ja Koja organite teenindamisel.</w:t>
      </w:r>
    </w:p>
    <w:p w14:paraId="4A20CDC2" w14:textId="77777777" w:rsidR="000D0004" w:rsidRPr="002622CE" w:rsidRDefault="000D0004" w:rsidP="000D0004">
      <w:pPr>
        <w:pStyle w:val="Pealkiri1"/>
        <w:numPr>
          <w:ilvl w:val="0"/>
          <w:numId w:val="0"/>
        </w:numPr>
        <w:jc w:val="both"/>
        <w:rPr>
          <w:b w:val="0"/>
        </w:rPr>
      </w:pPr>
    </w:p>
    <w:p w14:paraId="71391FA6" w14:textId="00F784B4" w:rsidR="001258FA" w:rsidRPr="002622CE" w:rsidRDefault="000D0004" w:rsidP="00BE4FD0">
      <w:pPr>
        <w:jc w:val="both"/>
      </w:pPr>
      <w:r w:rsidRPr="002622CE">
        <w:t>Eestseisus on Koja juhtorgan, kes juhib ja planeerib Koja tegevust ning korraldab Koja raamatupidamist ja muud aruandlust. Koja eestseisus on 7-liikmeline, koosseisus</w:t>
      </w:r>
      <w:r w:rsidR="00EB45D3">
        <w:t xml:space="preserve">: </w:t>
      </w:r>
      <w:r w:rsidRPr="002622CE">
        <w:t>esimees, aseesimees ja viis liiget. Kehtivast õiguskorrast ja Koja organite otsustest tulenevate ülesannete täitmiseks käis eestseisus 20</w:t>
      </w:r>
      <w:r w:rsidR="008D3DC8">
        <w:t>2</w:t>
      </w:r>
      <w:r w:rsidR="00D53359">
        <w:t>4</w:t>
      </w:r>
      <w:r w:rsidRPr="002622CE">
        <w:t xml:space="preserve">. aastal koos </w:t>
      </w:r>
      <w:r w:rsidR="00704F0F">
        <w:t>1</w:t>
      </w:r>
      <w:r w:rsidR="00764D09">
        <w:t>0</w:t>
      </w:r>
      <w:r w:rsidRPr="002622CE">
        <w:t xml:space="preserve"> korral (seaduse kohaselt peab eestseisus pidama koosolekuid vähemalt ühe korra kvartalis). Eestseisuse ja teiste organite koosolekute protokollid on kättesaadavad Koja </w:t>
      </w:r>
      <w:proofErr w:type="spellStart"/>
      <w:r w:rsidRPr="002622CE">
        <w:t>intranetis</w:t>
      </w:r>
      <w:proofErr w:type="spellEnd"/>
      <w:r w:rsidRPr="002622CE">
        <w:t xml:space="preserve">. Olulisemateks eestseisuse </w:t>
      </w:r>
      <w:r w:rsidRPr="00F34912">
        <w:t xml:space="preserve">koosolekute päevakordi läbivateks teemadeks olid Koja eelarve </w:t>
      </w:r>
      <w:r w:rsidR="00F100A2" w:rsidRPr="00F34912">
        <w:t xml:space="preserve">ja finantseerimise </w:t>
      </w:r>
      <w:r w:rsidRPr="00F34912">
        <w:t>küsimused</w:t>
      </w:r>
      <w:r w:rsidR="00764D09">
        <w:t xml:space="preserve">, </w:t>
      </w:r>
      <w:r w:rsidR="00D74ADB">
        <w:t xml:space="preserve">nõupidamised justiitsministriga, </w:t>
      </w:r>
      <w:r w:rsidRPr="00F34912">
        <w:t>Koja täiendusõppe küsimused,</w:t>
      </w:r>
      <w:r w:rsidR="00D74ADB">
        <w:t xml:space="preserve"> Koja infokirja väljaandmisega seonduv</w:t>
      </w:r>
      <w:r w:rsidRPr="00F34912">
        <w:t xml:space="preserve"> ja teised Koja tegevuse ning arengu jaoks olulised teemad.</w:t>
      </w:r>
      <w:r w:rsidR="004F4ACC" w:rsidRPr="00F34912">
        <w:t xml:space="preserve"> </w:t>
      </w:r>
      <w:r w:rsidR="001258FA" w:rsidRPr="00F34912">
        <w:t xml:space="preserve">Koja esimeheks </w:t>
      </w:r>
      <w:r w:rsidR="006730CE" w:rsidRPr="00F34912">
        <w:t xml:space="preserve">oli </w:t>
      </w:r>
      <w:r w:rsidR="001258FA" w:rsidRPr="00F34912">
        <w:t xml:space="preserve">Terje Eipre </w:t>
      </w:r>
      <w:r w:rsidR="00D74ADB">
        <w:t xml:space="preserve">ja alates 3. aprillist Katrin Vellet </w:t>
      </w:r>
      <w:r w:rsidR="001258FA" w:rsidRPr="00F34912">
        <w:t>ja</w:t>
      </w:r>
      <w:r w:rsidR="001258FA">
        <w:t xml:space="preserve"> aseesimeheks Katrin Vellet</w:t>
      </w:r>
      <w:r w:rsidR="00D74ADB">
        <w:t xml:space="preserve"> ja alates 3. aprillist Maarja Roht</w:t>
      </w:r>
      <w:r w:rsidR="001258FA">
        <w:t>.</w:t>
      </w:r>
      <w:r w:rsidR="00BE4FD0">
        <w:t xml:space="preserve"> Kutsekogu juhatuse esimees oli Terje Eipre</w:t>
      </w:r>
      <w:r w:rsidR="00D74ADB">
        <w:t xml:space="preserve"> ja alates 10. aprillist Maarja Roht</w:t>
      </w:r>
      <w:r w:rsidR="00BE4FD0">
        <w:t>. Ametikogu juhatus</w:t>
      </w:r>
      <w:r w:rsidR="00D74ADB">
        <w:t>e</w:t>
      </w:r>
      <w:r w:rsidR="00BE4FD0">
        <w:t xml:space="preserve"> esimeheks </w:t>
      </w:r>
      <w:r w:rsidR="00D74ADB">
        <w:t xml:space="preserve">oli </w:t>
      </w:r>
      <w:r w:rsidR="00BE4FD0">
        <w:t>Aive Kolsar</w:t>
      </w:r>
      <w:r w:rsidR="00D74ADB">
        <w:t>.</w:t>
      </w:r>
    </w:p>
    <w:p w14:paraId="0F4213F0" w14:textId="77777777" w:rsidR="000D0004" w:rsidRPr="002622CE" w:rsidRDefault="000D0004" w:rsidP="000D0004"/>
    <w:p w14:paraId="7503A42B" w14:textId="56F0AD0A" w:rsidR="000D0004" w:rsidRDefault="000D0004" w:rsidP="000D0004">
      <w:pPr>
        <w:pStyle w:val="Pealkiri1"/>
        <w:jc w:val="both"/>
        <w:rPr>
          <w:b w:val="0"/>
        </w:rPr>
      </w:pPr>
      <w:r w:rsidRPr="002622CE">
        <w:rPr>
          <w:b w:val="0"/>
        </w:rPr>
        <w:lastRenderedPageBreak/>
        <w:t>Regulaarselt on toimunud ametikogu ja kutsekogu juhatuste koosolekud. Teised Koja organid ning eestseisuse loodud Koja toimkonnad ja töörühmad on toiminud arvestades nende ülesandeid ja pidanud oma koosolekuid v</w:t>
      </w:r>
      <w:r w:rsidR="00F100A2">
        <w:rPr>
          <w:b w:val="0"/>
        </w:rPr>
        <w:t>astavalt vajadusele. Koja esime</w:t>
      </w:r>
      <w:r w:rsidRPr="002622CE">
        <w:rPr>
          <w:b w:val="0"/>
        </w:rPr>
        <w:t>e</w:t>
      </w:r>
      <w:r w:rsidR="00F100A2">
        <w:rPr>
          <w:b w:val="0"/>
        </w:rPr>
        <w:t>s an</w:t>
      </w:r>
      <w:r w:rsidRPr="002622CE">
        <w:rPr>
          <w:b w:val="0"/>
        </w:rPr>
        <w:t>d</w:t>
      </w:r>
      <w:r w:rsidR="00F100A2">
        <w:rPr>
          <w:b w:val="0"/>
        </w:rPr>
        <w:t>is välja</w:t>
      </w:r>
      <w:r w:rsidRPr="002622CE">
        <w:rPr>
          <w:b w:val="0"/>
        </w:rPr>
        <w:t xml:space="preserve"> </w:t>
      </w:r>
      <w:r w:rsidR="003D4925">
        <w:rPr>
          <w:b w:val="0"/>
        </w:rPr>
        <w:t>5</w:t>
      </w:r>
      <w:r w:rsidRPr="002622CE">
        <w:rPr>
          <w:b w:val="0"/>
        </w:rPr>
        <w:t xml:space="preserve"> korraldust. Koja organid, Koja kantselei ja muud Koja institutsioonid on oma ülesanneteg</w:t>
      </w:r>
      <w:r w:rsidR="00F100A2">
        <w:rPr>
          <w:b w:val="0"/>
        </w:rPr>
        <w:t>a valdavalt hästi toime tulnud</w:t>
      </w:r>
      <w:r w:rsidR="00C55980" w:rsidRPr="002622CE">
        <w:rPr>
          <w:b w:val="0"/>
        </w:rPr>
        <w:t>.</w:t>
      </w:r>
      <w:r w:rsidR="003B424C">
        <w:rPr>
          <w:b w:val="0"/>
        </w:rPr>
        <w:t xml:space="preserve"> Koja kantslerina töötab Helen Rives.</w:t>
      </w:r>
    </w:p>
    <w:p w14:paraId="7DF092CD" w14:textId="77777777" w:rsidR="002C599F" w:rsidRDefault="002C599F" w:rsidP="002C599F"/>
    <w:p w14:paraId="6327B70A" w14:textId="247A8738" w:rsidR="002C599F" w:rsidRDefault="002C599F" w:rsidP="002C599F">
      <w:pPr>
        <w:jc w:val="both"/>
      </w:pPr>
      <w:r>
        <w:t>Ametikogu juhatus viis 2024. aastal läbi ühe korralise haldusjärelevalve</w:t>
      </w:r>
      <w:r w:rsidR="005E2985">
        <w:t>, kaks erakorralist haldusjärelevalvet</w:t>
      </w:r>
      <w:r>
        <w:t xml:space="preserve"> ja jätkas ühe erakorralise haldusjärelevalvemenetlusega. Kutsekogu juhatus viis aasta jooksul läbi viis haldusjärelevalvet juhatusele esitatud teadete alusel.</w:t>
      </w:r>
    </w:p>
    <w:p w14:paraId="6B9043DE" w14:textId="77777777" w:rsidR="002C599F" w:rsidRDefault="002C599F" w:rsidP="002C599F">
      <w:pPr>
        <w:jc w:val="both"/>
      </w:pPr>
    </w:p>
    <w:p w14:paraId="49B6440D" w14:textId="725DF1C6" w:rsidR="002C599F" w:rsidRDefault="002C599F" w:rsidP="002C599F">
      <w:pPr>
        <w:jc w:val="both"/>
      </w:pPr>
      <w:r>
        <w:t xml:space="preserve">Suure osa kutsekogu juhatuse töökoormusest moodustas maksejõuetuse teenistuse saadetud ettepanekute, teadete ja märgukirjade läbitöötamine. Teenistus andis juhatusele teada </w:t>
      </w:r>
      <w:r w:rsidR="00880525">
        <w:t>11</w:t>
      </w:r>
      <w:r>
        <w:t xml:space="preserve"> kaasusest, kus teenistuse hinnangul toimus pankroti</w:t>
      </w:r>
      <w:r w:rsidR="00880525">
        <w:t>- või saneerimis</w:t>
      </w:r>
      <w:r>
        <w:t xml:space="preserve">menetluses kehtiva õiguse rikkumine. Juhatus kontrollis iga kaasust, vestles asjaomaste pankrotihalduritega ning algatas </w:t>
      </w:r>
      <w:r w:rsidR="00880525">
        <w:t>4</w:t>
      </w:r>
      <w:r>
        <w:t xml:space="preserve"> haldusjärelevalvemenetlus</w:t>
      </w:r>
      <w:r w:rsidR="00880525">
        <w:t>t</w:t>
      </w:r>
      <w:r>
        <w:t xml:space="preserve">. </w:t>
      </w:r>
      <w:r w:rsidR="00880525">
        <w:t>Neist ühel</w:t>
      </w:r>
      <w:r w:rsidR="00554734">
        <w:t xml:space="preserve"> juhul tuvastati rikkumine, </w:t>
      </w:r>
      <w:r w:rsidR="00880525">
        <w:t>kahel</w:t>
      </w:r>
      <w:r w:rsidR="00554734">
        <w:t xml:space="preserve"> juhul puudused ja </w:t>
      </w:r>
      <w:r w:rsidR="00880525">
        <w:t>ühel</w:t>
      </w:r>
      <w:r w:rsidR="00554734">
        <w:t xml:space="preserve"> juhul rikkumist ega puudusi ei tuvastatud.</w:t>
      </w:r>
    </w:p>
    <w:p w14:paraId="50C5C35B" w14:textId="77777777" w:rsidR="00554734" w:rsidRDefault="00554734" w:rsidP="002C599F">
      <w:pPr>
        <w:jc w:val="both"/>
      </w:pPr>
    </w:p>
    <w:p w14:paraId="4B01E54C" w14:textId="582ED2D2" w:rsidR="00554734" w:rsidRPr="002C599F" w:rsidRDefault="00554734" w:rsidP="002C599F">
      <w:pPr>
        <w:jc w:val="both"/>
      </w:pPr>
      <w:r>
        <w:t xml:space="preserve">Koda korraldas 2024. aastal </w:t>
      </w:r>
      <w:r w:rsidR="00880525">
        <w:t>11</w:t>
      </w:r>
      <w:r>
        <w:t xml:space="preserve"> täiendusõppe koolitust</w:t>
      </w:r>
      <w:r w:rsidR="00880525">
        <w:t xml:space="preserve">, </w:t>
      </w:r>
      <w:r w:rsidR="00880525" w:rsidRPr="00880525">
        <w:t>3 praktikumi ametikogu liikmetele ja 2 praktikumi kutsekogu liikmetele</w:t>
      </w:r>
      <w:r>
        <w:t xml:space="preserve">. Usaldusisikute esmase koolituse läbis kolmes voorus </w:t>
      </w:r>
      <w:r w:rsidR="00880525">
        <w:t>59</w:t>
      </w:r>
      <w:r>
        <w:t xml:space="preserve"> isikut, kellest </w:t>
      </w:r>
      <w:r w:rsidR="00880525">
        <w:t>49</w:t>
      </w:r>
      <w:r>
        <w:t xml:space="preserve"> esitas 2024. aastal avalduse enda kandmiseks usaldusisikute nimekirja. Kõik avalduse esitanud kanti usaldusisikute nimekirja. </w:t>
      </w:r>
      <w:r w:rsidR="00880525">
        <w:t>Aasta jooksul lahkus üks isik nimekirjast.</w:t>
      </w:r>
    </w:p>
    <w:p w14:paraId="27BDF87D" w14:textId="77777777" w:rsidR="00AE1565" w:rsidRPr="002622CE" w:rsidRDefault="00AE1565" w:rsidP="00AE1565">
      <w:pPr>
        <w:jc w:val="both"/>
      </w:pPr>
    </w:p>
    <w:p w14:paraId="3DF2986B" w14:textId="1BD8E22F" w:rsidR="00AE1565" w:rsidRDefault="00AE1565" w:rsidP="00AE1565">
      <w:pPr>
        <w:jc w:val="both"/>
      </w:pPr>
      <w:r w:rsidRPr="002622CE">
        <w:t>2013. aasta</w:t>
      </w:r>
      <w:r w:rsidR="00004B4B">
        <w:t>st haldab Koda kohtutäiturite ja pankrotihaldurite</w:t>
      </w:r>
      <w:r w:rsidRPr="002622CE">
        <w:t xml:space="preserve"> elektrooniliste enampakkumiste oksjonikeskkon</w:t>
      </w:r>
      <w:r w:rsidR="00004B4B">
        <w:t>d</w:t>
      </w:r>
      <w:r w:rsidRPr="002622CE">
        <w:t xml:space="preserve">a </w:t>
      </w:r>
      <w:hyperlink r:id="rId8" w:history="1">
        <w:r w:rsidR="000E69C4" w:rsidRPr="003A6DD5">
          <w:rPr>
            <w:rStyle w:val="Hperlink"/>
          </w:rPr>
          <w:t>www.oksjonikeskus.ee</w:t>
        </w:r>
      </w:hyperlink>
      <w:r w:rsidRPr="002622CE">
        <w:t>.</w:t>
      </w:r>
      <w:r w:rsidR="000E69C4">
        <w:t xml:space="preserve"> </w:t>
      </w:r>
      <w:r w:rsidR="00090C74" w:rsidRPr="002622CE">
        <w:t>20</w:t>
      </w:r>
      <w:r w:rsidR="008D3DC8">
        <w:t>2</w:t>
      </w:r>
      <w:r w:rsidR="003D4925">
        <w:t>4</w:t>
      </w:r>
      <w:r w:rsidR="00090C74" w:rsidRPr="002622CE">
        <w:t>. a</w:t>
      </w:r>
      <w:r w:rsidRPr="002622CE">
        <w:t xml:space="preserve">asta jooksul korraldati elektrooniliste enampakkumiste oksjonikeskkonna vahendusel elektroonilisi enampakkumisi või avaldati muul viisil korraldatava enampakkumise </w:t>
      </w:r>
      <w:r w:rsidR="00004B4B">
        <w:t xml:space="preserve">või müügi </w:t>
      </w:r>
      <w:r w:rsidRPr="008A334E">
        <w:t xml:space="preserve">kuulutusi </w:t>
      </w:r>
      <w:r w:rsidR="0013321C">
        <w:t>7714</w:t>
      </w:r>
      <w:r w:rsidR="00C05385" w:rsidRPr="008A334E">
        <w:t xml:space="preserve"> </w:t>
      </w:r>
      <w:r w:rsidRPr="008A334E">
        <w:t>korral.</w:t>
      </w:r>
    </w:p>
    <w:p w14:paraId="1ECE25E0" w14:textId="77777777" w:rsidR="003A5DAF" w:rsidRDefault="003A5DAF" w:rsidP="00AE1565">
      <w:pPr>
        <w:jc w:val="both"/>
      </w:pPr>
    </w:p>
    <w:p w14:paraId="658FD684" w14:textId="54E1757E" w:rsidR="003A5DAF" w:rsidRDefault="003A5DAF" w:rsidP="00AE1565">
      <w:pPr>
        <w:jc w:val="both"/>
      </w:pPr>
      <w:r>
        <w:t xml:space="preserve">2018. aastal moodustati kohtutäituri seaduses jõustunud muudatuse alusel </w:t>
      </w:r>
      <w:r w:rsidRPr="003A5DAF">
        <w:t>vaidluste kohtuvälise lahendamise organ</w:t>
      </w:r>
      <w:r>
        <w:t>ina Koja vahekohus</w:t>
      </w:r>
      <w:r w:rsidRPr="003A5DAF">
        <w:t>.</w:t>
      </w:r>
      <w:r>
        <w:t xml:space="preserve"> </w:t>
      </w:r>
      <w:r w:rsidRPr="003A5DAF">
        <w:t>Koja vahekoh</w:t>
      </w:r>
      <w:r>
        <w:t>tu</w:t>
      </w:r>
      <w:r w:rsidRPr="003A5DAF">
        <w:t xml:space="preserve"> </w:t>
      </w:r>
      <w:r>
        <w:t>pädevuses on poolte kokkuleppel menetleda rahalisi</w:t>
      </w:r>
      <w:r w:rsidRPr="003A5DAF">
        <w:t xml:space="preserve"> nõudeid.</w:t>
      </w:r>
      <w:r>
        <w:t xml:space="preserve"> </w:t>
      </w:r>
      <w:r w:rsidR="00E9478D">
        <w:t>20</w:t>
      </w:r>
      <w:r w:rsidR="008D3DC8">
        <w:t>2</w:t>
      </w:r>
      <w:r w:rsidR="003D4925">
        <w:t>4</w:t>
      </w:r>
      <w:r>
        <w:t>. aastal ühtegi vahekohtumenetlust läbi ei viidud.</w:t>
      </w:r>
    </w:p>
    <w:p w14:paraId="79D3183E" w14:textId="32560EDE" w:rsidR="00981F07" w:rsidRDefault="00981F07" w:rsidP="00AE1565">
      <w:pPr>
        <w:jc w:val="both"/>
      </w:pPr>
    </w:p>
    <w:p w14:paraId="6C7E9F5D" w14:textId="3C229F08" w:rsidR="00AE1565" w:rsidRDefault="003A5DAF" w:rsidP="00AE1565">
      <w:pPr>
        <w:jc w:val="both"/>
      </w:pPr>
      <w:r w:rsidRPr="00804E88">
        <w:t xml:space="preserve">Koja ametikogu </w:t>
      </w:r>
      <w:r w:rsidR="004C7B29" w:rsidRPr="00804E88">
        <w:t>jätkas</w:t>
      </w:r>
      <w:r w:rsidR="00473218" w:rsidRPr="00804E88">
        <w:t xml:space="preserve"> </w:t>
      </w:r>
      <w:r w:rsidRPr="00804E88">
        <w:t>täitemenetluse infotehnoloogilise lahenduse</w:t>
      </w:r>
      <w:r w:rsidR="00473218" w:rsidRPr="00804E88">
        <w:t xml:space="preserve"> </w:t>
      </w:r>
      <w:r w:rsidR="00E57D89" w:rsidRPr="00804E88">
        <w:t xml:space="preserve">TAPAIS2 </w:t>
      </w:r>
      <w:r w:rsidR="003D4925">
        <w:t xml:space="preserve">ja e-Täituri </w:t>
      </w:r>
      <w:r w:rsidR="00473218" w:rsidRPr="00804E88">
        <w:t>arendamist</w:t>
      </w:r>
      <w:r w:rsidR="00C55980" w:rsidRPr="00804E88">
        <w:t>.</w:t>
      </w:r>
      <w:r w:rsidR="00473218" w:rsidRPr="00804E88">
        <w:t xml:space="preserve"> A</w:t>
      </w:r>
      <w:r w:rsidR="002D0691" w:rsidRPr="00804E88">
        <w:t xml:space="preserve">asta </w:t>
      </w:r>
      <w:r w:rsidR="001258FA" w:rsidRPr="00804E88">
        <w:t xml:space="preserve">jooksul </w:t>
      </w:r>
      <w:r w:rsidR="00822AA9" w:rsidRPr="00804E88">
        <w:t xml:space="preserve">oli </w:t>
      </w:r>
      <w:r w:rsidR="003D4925">
        <w:t xml:space="preserve">jätkuvalt </w:t>
      </w:r>
      <w:r w:rsidR="00822AA9" w:rsidRPr="00804E88">
        <w:t xml:space="preserve">suurimaks tööks </w:t>
      </w:r>
      <w:r w:rsidR="003D4925">
        <w:t>ettevalmistused infosüsteemi</w:t>
      </w:r>
      <w:r w:rsidR="00E20EEB">
        <w:t>d</w:t>
      </w:r>
      <w:r w:rsidR="003D4925">
        <w:t>e täitmisregistriga liidestamiseks</w:t>
      </w:r>
      <w:r w:rsidR="00473218" w:rsidRPr="00804E88">
        <w:t>.</w:t>
      </w:r>
      <w:r w:rsidR="001258FA" w:rsidRPr="00804E88">
        <w:t xml:space="preserve"> </w:t>
      </w:r>
      <w:r w:rsidR="00822AA9" w:rsidRPr="002122B4">
        <w:t>T</w:t>
      </w:r>
      <w:r w:rsidR="009E1DEE" w:rsidRPr="002122B4">
        <w:t>äitemenetluse infosüsteem</w:t>
      </w:r>
      <w:r w:rsidR="00822AA9" w:rsidRPr="002122B4">
        <w:t>i</w:t>
      </w:r>
      <w:r w:rsidR="009079BF" w:rsidRPr="002122B4">
        <w:t>s</w:t>
      </w:r>
      <w:r w:rsidR="009E1DEE" w:rsidRPr="002122B4">
        <w:t xml:space="preserve"> e-Täitur </w:t>
      </w:r>
      <w:r w:rsidR="00822AA9" w:rsidRPr="002122B4">
        <w:t xml:space="preserve">tehti mahukaid arendusi </w:t>
      </w:r>
      <w:r w:rsidR="007502A2" w:rsidRPr="002122B4">
        <w:t xml:space="preserve">selleks, et oleks võimalik hakata e-Täiturisse üle tooma seni kohtutäiturite autonoomsetes </w:t>
      </w:r>
      <w:r w:rsidR="002122B4" w:rsidRPr="002122B4">
        <w:t>infosüsteemides menetletavate täiteasjade andmeid</w:t>
      </w:r>
      <w:r w:rsidR="00151748" w:rsidRPr="002122B4">
        <w:t>.</w:t>
      </w:r>
      <w:r w:rsidR="00822AA9" w:rsidRPr="00804E88">
        <w:t xml:space="preserve"> </w:t>
      </w:r>
      <w:r w:rsidR="007901A8">
        <w:t>E-Täituris muudeti avaliku võimu kandja nõuete jaotusloogikat, kuna täitmisavalduste massiline ümberjaotamine hakkas võimendama nõuete ebavõrdset jaotamist</w:t>
      </w:r>
      <w:r w:rsidR="007178F5">
        <w:t xml:space="preserve">. </w:t>
      </w:r>
      <w:r w:rsidR="00822AA9" w:rsidRPr="00804E88">
        <w:t xml:space="preserve">Kasutajapöördumisi laekus </w:t>
      </w:r>
      <w:r w:rsidR="00986DFF">
        <w:t xml:space="preserve">aasta jooksul </w:t>
      </w:r>
      <w:r w:rsidR="00822AA9" w:rsidRPr="00804E88">
        <w:t xml:space="preserve">infosüsteemide kasutajatoele </w:t>
      </w:r>
      <w:r w:rsidR="007178F5">
        <w:t>29</w:t>
      </w:r>
      <w:r w:rsidR="008A6FC2">
        <w:t>6</w:t>
      </w:r>
      <w:r w:rsidR="007178F5">
        <w:t>8</w:t>
      </w:r>
      <w:r w:rsidR="00822AA9" w:rsidRPr="00804E88">
        <w:t xml:space="preserve">, lahendus anti </w:t>
      </w:r>
      <w:r w:rsidR="008A6FC2">
        <w:t>2950</w:t>
      </w:r>
      <w:r w:rsidR="00804E88" w:rsidRPr="00804E88">
        <w:t xml:space="preserve"> pöördumisele.</w:t>
      </w:r>
    </w:p>
    <w:p w14:paraId="50B4B143" w14:textId="127E6ED4" w:rsidR="00D71D08" w:rsidRDefault="00D71D08" w:rsidP="00AE1565">
      <w:pPr>
        <w:jc w:val="both"/>
      </w:pPr>
    </w:p>
    <w:p w14:paraId="176E70BE" w14:textId="2DBEC84D" w:rsidR="00980025" w:rsidRDefault="00980025" w:rsidP="00027592">
      <w:pPr>
        <w:jc w:val="both"/>
      </w:pPr>
      <w:r>
        <w:t>Koja meenemündi</w:t>
      </w:r>
      <w:r w:rsidR="00027592">
        <w:t xml:space="preserve"> andis </w:t>
      </w:r>
      <w:r w:rsidR="007901A8">
        <w:t>kutse</w:t>
      </w:r>
      <w:r w:rsidR="00027592">
        <w:t>kogu juhatus 202</w:t>
      </w:r>
      <w:r w:rsidR="007901A8">
        <w:t>4</w:t>
      </w:r>
      <w:r w:rsidR="00027592">
        <w:t xml:space="preserve">. aastal pikaaegsele kutsekogu liikmele pankrotihaldur </w:t>
      </w:r>
      <w:r w:rsidR="007901A8">
        <w:t>Kalle Mõtsnikule</w:t>
      </w:r>
      <w:r w:rsidR="00027592">
        <w:t xml:space="preserve"> seoses Koja kutsekogu liikmeks oleku lõppemisega.</w:t>
      </w:r>
    </w:p>
    <w:p w14:paraId="6D3A3F32" w14:textId="77777777" w:rsidR="00B97DDD" w:rsidRDefault="00B97DDD" w:rsidP="00AE1565">
      <w:pPr>
        <w:jc w:val="both"/>
      </w:pPr>
    </w:p>
    <w:p w14:paraId="2C362DE1" w14:textId="25626A95" w:rsidR="00512B4F" w:rsidRDefault="00512B4F" w:rsidP="00AE1565">
      <w:pPr>
        <w:jc w:val="both"/>
      </w:pPr>
      <w:r w:rsidRPr="00BE4FD0">
        <w:t>Koda on pidanud valdkonna õigusloomes osalemist üheks olulisemaks tegevuseks ning tulenevalt eelnevast on nii Koja eestseisus, ameti- ja kutsekogu juhatus</w:t>
      </w:r>
      <w:r w:rsidR="00F05151" w:rsidRPr="00BE4FD0">
        <w:t>, kantselei</w:t>
      </w:r>
      <w:r w:rsidRPr="00BE4FD0">
        <w:t xml:space="preserve"> kui ka </w:t>
      </w:r>
      <w:r w:rsidR="005E5361" w:rsidRPr="00BE4FD0">
        <w:t>Koja arengu- ja õiguskomisjon</w:t>
      </w:r>
      <w:r w:rsidRPr="00BE4FD0">
        <w:t xml:space="preserve"> p</w:t>
      </w:r>
      <w:r w:rsidR="0007238A" w:rsidRPr="00BE4FD0">
        <w:t>ingu</w:t>
      </w:r>
      <w:r w:rsidRPr="00BE4FD0">
        <w:t xml:space="preserve">tanud </w:t>
      </w:r>
      <w:r w:rsidR="0007238A" w:rsidRPr="00BE4FD0">
        <w:t>selle nimel</w:t>
      </w:r>
      <w:r w:rsidRPr="00BE4FD0">
        <w:t xml:space="preserve"> väga palju. </w:t>
      </w:r>
      <w:r w:rsidR="0007238A" w:rsidRPr="00BE4FD0">
        <w:t>Valdavateks teemadeks</w:t>
      </w:r>
      <w:r w:rsidR="00804E88" w:rsidRPr="00BE4FD0">
        <w:t xml:space="preserve"> olid</w:t>
      </w:r>
      <w:r w:rsidR="00B84C0F" w:rsidRPr="00BE4FD0">
        <w:t xml:space="preserve"> ettepanekute tegemine täitemenetluse seadustiku</w:t>
      </w:r>
      <w:r w:rsidR="007901A8">
        <w:t>,</w:t>
      </w:r>
      <w:r w:rsidR="00B84C0F" w:rsidRPr="00BE4FD0">
        <w:t xml:space="preserve"> pankrotiseaduse</w:t>
      </w:r>
      <w:r w:rsidR="007901A8">
        <w:t>, füüsilise isiku maksejõuetuse seaduse</w:t>
      </w:r>
      <w:r w:rsidR="00B84C0F" w:rsidRPr="00BE4FD0">
        <w:t xml:space="preserve"> </w:t>
      </w:r>
      <w:r w:rsidR="007901A8">
        <w:t xml:space="preserve">ja karistusregistri seaduse </w:t>
      </w:r>
      <w:r w:rsidR="00B84C0F" w:rsidRPr="00BE4FD0">
        <w:t>muutmiseks</w:t>
      </w:r>
      <w:r w:rsidR="0007238A" w:rsidRPr="00BE4FD0">
        <w:t>.</w:t>
      </w:r>
      <w:r w:rsidR="007502A2">
        <w:t xml:space="preserve"> Vaatamata Koja taotlusele ei tulnud sisuliselt päevakorda ei riiginõuete täitmisele pööramise ümberkorraldamise kava ega </w:t>
      </w:r>
      <w:r w:rsidR="007502A2">
        <w:lastRenderedPageBreak/>
        <w:t>võlgnike sissetulekute arestimise ümberkorraldamise eelnõu. Kohtutäiturite tasumäärade eelnõu sätteid arutati Justiitsministeeriumi esindajatega vaid osaliselt.</w:t>
      </w:r>
    </w:p>
    <w:p w14:paraId="68C69396" w14:textId="2518DD0D" w:rsidR="00A702DA" w:rsidRDefault="00A702DA" w:rsidP="00AE1565">
      <w:pPr>
        <w:jc w:val="both"/>
      </w:pPr>
    </w:p>
    <w:p w14:paraId="45E5035B" w14:textId="4FD37D9F" w:rsidR="00A702DA" w:rsidRPr="002622CE" w:rsidRDefault="00756ACE" w:rsidP="00AE1565">
      <w:pPr>
        <w:jc w:val="both"/>
      </w:pPr>
      <w:r>
        <w:t xml:space="preserve">Koja sisedokumentidest uuendati aasta jooksul </w:t>
      </w:r>
      <w:r w:rsidR="002C599F">
        <w:t>koolitustele registreerumise ja koolitustest osavõtu maksumuse</w:t>
      </w:r>
      <w:r>
        <w:t xml:space="preserve"> korda ja </w:t>
      </w:r>
      <w:r w:rsidR="002C599F">
        <w:t>metoodikakomisjoni liikmetele hüvitise maksmise korda</w:t>
      </w:r>
      <w:r>
        <w:t>.</w:t>
      </w:r>
    </w:p>
    <w:p w14:paraId="358AE0C3" w14:textId="77777777" w:rsidR="00EE057B" w:rsidRDefault="00EE057B" w:rsidP="000D0004">
      <w:pPr>
        <w:jc w:val="both"/>
      </w:pPr>
    </w:p>
    <w:p w14:paraId="011665EF" w14:textId="00F32497" w:rsidR="00AE1565" w:rsidRPr="002622CE" w:rsidRDefault="00AE1565" w:rsidP="00AE1565">
      <w:pPr>
        <w:jc w:val="both"/>
      </w:pPr>
      <w:r w:rsidRPr="002622CE">
        <w:t>Vastavalt kavandatule olid Koja olulisemateks tegevusteks 20</w:t>
      </w:r>
      <w:r w:rsidR="008D3DC8">
        <w:t>2</w:t>
      </w:r>
      <w:r w:rsidR="00554734">
        <w:t>4</w:t>
      </w:r>
      <w:r w:rsidRPr="002622CE">
        <w:t>. aastal:</w:t>
      </w:r>
    </w:p>
    <w:p w14:paraId="53512830" w14:textId="2067E889" w:rsidR="00F05151" w:rsidRPr="00B84C0F" w:rsidRDefault="00F05151">
      <w:pPr>
        <w:pStyle w:val="Loendilik"/>
        <w:numPr>
          <w:ilvl w:val="0"/>
          <w:numId w:val="3"/>
        </w:numPr>
        <w:ind w:left="426"/>
        <w:jc w:val="both"/>
      </w:pPr>
      <w:r w:rsidRPr="00B84C0F">
        <w:t>Koja aktiivne osalemine õigusloome valdkonna väljaarendamisel ja õiguse rakendamise praktika</w:t>
      </w:r>
      <w:r w:rsidR="00824D86" w:rsidRPr="00B84C0F">
        <w:t xml:space="preserve"> </w:t>
      </w:r>
      <w:r w:rsidRPr="00B84C0F">
        <w:t>analüüsimisel;</w:t>
      </w:r>
    </w:p>
    <w:p w14:paraId="336B66E9" w14:textId="5F653159" w:rsidR="00F05151" w:rsidRPr="00B84C0F" w:rsidRDefault="00F05151">
      <w:pPr>
        <w:pStyle w:val="Loendilik"/>
        <w:numPr>
          <w:ilvl w:val="0"/>
          <w:numId w:val="3"/>
        </w:numPr>
        <w:ind w:left="426"/>
        <w:jc w:val="both"/>
      </w:pPr>
      <w:r w:rsidRPr="00B84C0F">
        <w:t xml:space="preserve">E-Täituri </w:t>
      </w:r>
      <w:r w:rsidR="00151748" w:rsidRPr="00B84C0F">
        <w:t>ja</w:t>
      </w:r>
      <w:r w:rsidR="00D17AF1" w:rsidRPr="00B84C0F">
        <w:t xml:space="preserve"> TAPAIS2 infosüsteemi arendamise</w:t>
      </w:r>
      <w:r w:rsidR="00292669" w:rsidRPr="00B84C0F">
        <w:t>, ümberkorraldamise</w:t>
      </w:r>
      <w:r w:rsidR="00151748" w:rsidRPr="00B84C0F">
        <w:t xml:space="preserve"> ning </w:t>
      </w:r>
      <w:r w:rsidR="00586295">
        <w:t xml:space="preserve">täitmisregistri </w:t>
      </w:r>
      <w:r w:rsidR="00151748" w:rsidRPr="00B84C0F">
        <w:t>andmesiirde</w:t>
      </w:r>
      <w:r w:rsidR="00D17AF1" w:rsidRPr="00B84C0F">
        <w:t xml:space="preserve">ga </w:t>
      </w:r>
      <w:r w:rsidRPr="00B84C0F">
        <w:t>seonduv;</w:t>
      </w:r>
    </w:p>
    <w:p w14:paraId="3A57BD21" w14:textId="77777777" w:rsidR="00D6721A" w:rsidRPr="00B84C0F" w:rsidRDefault="00AE1565">
      <w:pPr>
        <w:pStyle w:val="Loendilik"/>
        <w:numPr>
          <w:ilvl w:val="0"/>
          <w:numId w:val="3"/>
        </w:numPr>
        <w:ind w:left="426"/>
        <w:jc w:val="both"/>
      </w:pPr>
      <w:r w:rsidRPr="00B84C0F">
        <w:t>Ko</w:t>
      </w:r>
      <w:r w:rsidR="008E5F7C" w:rsidRPr="00B84C0F">
        <w:t>htutäiturite ja pankrotihaldurite elektroonilis</w:t>
      </w:r>
      <w:r w:rsidRPr="00B84C0F">
        <w:t xml:space="preserve">e enampakkumiste oksjonikeskkonna </w:t>
      </w:r>
      <w:r w:rsidR="008E5F7C" w:rsidRPr="00B84C0F">
        <w:t>haldamine</w:t>
      </w:r>
      <w:r w:rsidR="001D3AF2" w:rsidRPr="00B84C0F">
        <w:t xml:space="preserve"> ja</w:t>
      </w:r>
      <w:r w:rsidR="00D6721A" w:rsidRPr="00B84C0F">
        <w:t xml:space="preserve"> arendamine;</w:t>
      </w:r>
    </w:p>
    <w:p w14:paraId="52FF7593" w14:textId="77777777" w:rsidR="00AE1565" w:rsidRPr="00B84C0F" w:rsidRDefault="00D6721A">
      <w:pPr>
        <w:pStyle w:val="Loendilik"/>
        <w:numPr>
          <w:ilvl w:val="0"/>
          <w:numId w:val="3"/>
        </w:numPr>
        <w:ind w:left="426"/>
        <w:jc w:val="both"/>
      </w:pPr>
      <w:r w:rsidRPr="00B84C0F">
        <w:t>R</w:t>
      </w:r>
      <w:r w:rsidR="00AE1565" w:rsidRPr="00B84C0F">
        <w:t>iigi registritele juurdepääsuvõimaluste laiendamine, infoturbekorralduse rakendamine</w:t>
      </w:r>
      <w:r w:rsidR="008E5F7C" w:rsidRPr="00B84C0F">
        <w:t xml:space="preserve"> ja selle seire</w:t>
      </w:r>
      <w:r w:rsidR="00AE1565" w:rsidRPr="00B84C0F">
        <w:t>;</w:t>
      </w:r>
    </w:p>
    <w:p w14:paraId="2D4E7965" w14:textId="07294335" w:rsidR="00F05151" w:rsidRPr="00B84C0F" w:rsidRDefault="00F05151">
      <w:pPr>
        <w:pStyle w:val="Loendilik"/>
        <w:numPr>
          <w:ilvl w:val="0"/>
          <w:numId w:val="3"/>
        </w:numPr>
        <w:ind w:left="426"/>
        <w:jc w:val="both"/>
      </w:pPr>
      <w:r w:rsidRPr="00B84C0F">
        <w:t>Koja liikmete</w:t>
      </w:r>
      <w:r w:rsidR="001E4330" w:rsidRPr="00B84C0F">
        <w:t>le</w:t>
      </w:r>
      <w:r w:rsidRPr="00B84C0F">
        <w:t xml:space="preserve"> täienduskoolituse </w:t>
      </w:r>
      <w:r w:rsidR="00824D86" w:rsidRPr="00B84C0F">
        <w:t xml:space="preserve"> ja praktikumide </w:t>
      </w:r>
      <w:r w:rsidR="001E4330" w:rsidRPr="00B84C0F">
        <w:t>korraldamine</w:t>
      </w:r>
      <w:r w:rsidRPr="00B84C0F">
        <w:t>;</w:t>
      </w:r>
    </w:p>
    <w:p w14:paraId="3693EE3C" w14:textId="77777777" w:rsidR="008E5F7C" w:rsidRPr="00B84C0F" w:rsidRDefault="008E5F7C">
      <w:pPr>
        <w:pStyle w:val="Loendilik"/>
        <w:numPr>
          <w:ilvl w:val="0"/>
          <w:numId w:val="3"/>
        </w:numPr>
        <w:ind w:left="426"/>
        <w:jc w:val="both"/>
      </w:pPr>
      <w:r w:rsidRPr="00B84C0F">
        <w:t xml:space="preserve">Koja liikmetele pandud täiendusõppekohustuse täitmise hindamise </w:t>
      </w:r>
      <w:r w:rsidR="00622E6F" w:rsidRPr="00B84C0F">
        <w:t>läbiviimine</w:t>
      </w:r>
      <w:r w:rsidRPr="00B84C0F">
        <w:t>;</w:t>
      </w:r>
    </w:p>
    <w:p w14:paraId="642745C4" w14:textId="77777777" w:rsidR="00AE1565" w:rsidRDefault="00AE1565">
      <w:pPr>
        <w:pStyle w:val="Loendilik"/>
        <w:numPr>
          <w:ilvl w:val="0"/>
          <w:numId w:val="3"/>
        </w:numPr>
        <w:ind w:left="426"/>
        <w:jc w:val="both"/>
      </w:pPr>
      <w:r w:rsidRPr="00B84C0F">
        <w:t>Koja eksami</w:t>
      </w:r>
      <w:r w:rsidR="008E5F7C" w:rsidRPr="00B84C0F">
        <w:t xml:space="preserve">te </w:t>
      </w:r>
      <w:r w:rsidR="00622E6F" w:rsidRPr="00B84C0F">
        <w:t>korraldamine</w:t>
      </w:r>
      <w:r w:rsidRPr="00B84C0F">
        <w:t>;</w:t>
      </w:r>
    </w:p>
    <w:p w14:paraId="709572EF" w14:textId="2FB96434" w:rsidR="00633BF0" w:rsidRPr="00B84C0F" w:rsidRDefault="00633BF0">
      <w:pPr>
        <w:pStyle w:val="Loendilik"/>
        <w:numPr>
          <w:ilvl w:val="0"/>
          <w:numId w:val="3"/>
        </w:numPr>
        <w:ind w:left="426"/>
        <w:jc w:val="both"/>
      </w:pPr>
      <w:r>
        <w:t>Järelevalve- ja distsiplinaarmenetluste korraldamine Koja liikmete tegevuse üle.</w:t>
      </w:r>
    </w:p>
    <w:p w14:paraId="51AC6577" w14:textId="2ABA0DBF" w:rsidR="00AC4375" w:rsidRPr="00B84C0F" w:rsidRDefault="008738EB">
      <w:pPr>
        <w:pStyle w:val="Loendilik"/>
        <w:numPr>
          <w:ilvl w:val="0"/>
          <w:numId w:val="3"/>
        </w:numPr>
        <w:ind w:left="426"/>
        <w:jc w:val="both"/>
      </w:pPr>
      <w:r w:rsidRPr="00B84C0F">
        <w:t>Kojasiseste organisatsiooniliste küsimuste</w:t>
      </w:r>
      <w:r w:rsidR="008B26EB" w:rsidRPr="00B84C0F">
        <w:t xml:space="preserve"> </w:t>
      </w:r>
      <w:r w:rsidRPr="00B84C0F">
        <w:t>lahendamine</w:t>
      </w:r>
      <w:r w:rsidR="00AC4375" w:rsidRPr="00B84C0F">
        <w:t>;</w:t>
      </w:r>
    </w:p>
    <w:p w14:paraId="5DBD6A55" w14:textId="340FD20D" w:rsidR="008738EB" w:rsidRDefault="00633BF0">
      <w:pPr>
        <w:pStyle w:val="Loendilik"/>
        <w:numPr>
          <w:ilvl w:val="0"/>
          <w:numId w:val="3"/>
        </w:numPr>
        <w:ind w:left="426"/>
        <w:jc w:val="both"/>
      </w:pPr>
      <w:r>
        <w:t>Usaldusisikuks saada soovijatele esmaste koolituste korraldamine.</w:t>
      </w:r>
    </w:p>
    <w:p w14:paraId="5A18D3D5" w14:textId="77777777" w:rsidR="00BE4FD0" w:rsidRDefault="00BE4FD0" w:rsidP="00BE4FD0">
      <w:pPr>
        <w:jc w:val="both"/>
      </w:pPr>
    </w:p>
    <w:p w14:paraId="20EA3CF3" w14:textId="77777777" w:rsidR="00BB3660" w:rsidRPr="00576645" w:rsidRDefault="00BB3660" w:rsidP="00576645">
      <w:pPr>
        <w:jc w:val="both"/>
        <w:rPr>
          <w:u w:val="single"/>
        </w:rPr>
      </w:pPr>
      <w:r w:rsidRPr="002927D0">
        <w:rPr>
          <w:u w:val="single"/>
        </w:rPr>
        <w:t>Koja kohtuvaidluste ülevaade.</w:t>
      </w:r>
    </w:p>
    <w:p w14:paraId="5530EBDA" w14:textId="77777777" w:rsidR="00317CC8" w:rsidRDefault="00317CC8" w:rsidP="00AE1565">
      <w:pPr>
        <w:pStyle w:val="Vahedeta"/>
        <w:jc w:val="both"/>
        <w:rPr>
          <w:rFonts w:ascii="Times New Roman" w:hAnsi="Times New Roman"/>
          <w:sz w:val="24"/>
          <w:szCs w:val="24"/>
        </w:rPr>
      </w:pPr>
    </w:p>
    <w:p w14:paraId="13757BBD" w14:textId="2948B1D0" w:rsidR="00163FC4" w:rsidRDefault="00BB29DA" w:rsidP="002927D0">
      <w:pPr>
        <w:pStyle w:val="Vahedeta"/>
        <w:jc w:val="both"/>
        <w:rPr>
          <w:rFonts w:ascii="Times New Roman" w:hAnsi="Times New Roman"/>
          <w:bCs/>
          <w:sz w:val="24"/>
          <w:szCs w:val="24"/>
        </w:rPr>
      </w:pPr>
      <w:r>
        <w:rPr>
          <w:rFonts w:ascii="Times New Roman" w:hAnsi="Times New Roman"/>
          <w:bCs/>
          <w:sz w:val="24"/>
          <w:szCs w:val="24"/>
        </w:rPr>
        <w:t>Harju Maakoh</w:t>
      </w:r>
      <w:r w:rsidR="002927D0">
        <w:rPr>
          <w:rFonts w:ascii="Times New Roman" w:hAnsi="Times New Roman"/>
          <w:bCs/>
          <w:sz w:val="24"/>
          <w:szCs w:val="24"/>
        </w:rPr>
        <w:t>t</w:t>
      </w:r>
      <w:r>
        <w:rPr>
          <w:rFonts w:ascii="Times New Roman" w:hAnsi="Times New Roman"/>
          <w:bCs/>
          <w:sz w:val="24"/>
          <w:szCs w:val="24"/>
        </w:rPr>
        <w:t xml:space="preserve">us </w:t>
      </w:r>
      <w:r w:rsidR="002927D0">
        <w:rPr>
          <w:rFonts w:ascii="Times New Roman" w:hAnsi="Times New Roman"/>
          <w:bCs/>
          <w:sz w:val="24"/>
          <w:szCs w:val="24"/>
        </w:rPr>
        <w:t>jätkus</w:t>
      </w:r>
      <w:r>
        <w:rPr>
          <w:rFonts w:ascii="Times New Roman" w:hAnsi="Times New Roman"/>
          <w:bCs/>
          <w:sz w:val="24"/>
          <w:szCs w:val="24"/>
        </w:rPr>
        <w:t xml:space="preserve"> 14.04.2023 </w:t>
      </w:r>
      <w:r w:rsidR="002927D0">
        <w:rPr>
          <w:rFonts w:ascii="Times New Roman" w:hAnsi="Times New Roman"/>
          <w:bCs/>
          <w:sz w:val="24"/>
          <w:szCs w:val="24"/>
        </w:rPr>
        <w:t>alanud</w:t>
      </w:r>
      <w:r>
        <w:rPr>
          <w:rFonts w:ascii="Times New Roman" w:hAnsi="Times New Roman"/>
          <w:bCs/>
          <w:sz w:val="24"/>
          <w:szCs w:val="24"/>
        </w:rPr>
        <w:t xml:space="preserve"> menetlus </w:t>
      </w:r>
      <w:r w:rsidR="002927D0" w:rsidRPr="002927D0">
        <w:rPr>
          <w:rFonts w:ascii="Times New Roman" w:hAnsi="Times New Roman"/>
          <w:bCs/>
          <w:sz w:val="24"/>
          <w:szCs w:val="24"/>
        </w:rPr>
        <w:t xml:space="preserve">tsiviilasjas nr 2-22-18087 </w:t>
      </w:r>
      <w:r w:rsidR="00163FC4">
        <w:rPr>
          <w:rFonts w:ascii="Times New Roman" w:hAnsi="Times New Roman"/>
          <w:bCs/>
          <w:sz w:val="24"/>
          <w:szCs w:val="24"/>
        </w:rPr>
        <w:t>Era Liisingu Inkassoteenused</w:t>
      </w:r>
      <w:r>
        <w:rPr>
          <w:rFonts w:ascii="Times New Roman" w:hAnsi="Times New Roman"/>
          <w:bCs/>
          <w:sz w:val="24"/>
          <w:szCs w:val="24"/>
        </w:rPr>
        <w:t xml:space="preserve"> </w:t>
      </w:r>
      <w:r w:rsidRPr="00CC26D9">
        <w:rPr>
          <w:rFonts w:ascii="Times New Roman" w:hAnsi="Times New Roman"/>
          <w:bCs/>
          <w:sz w:val="24"/>
          <w:szCs w:val="24"/>
        </w:rPr>
        <w:t>AS</w:t>
      </w:r>
      <w:r w:rsidR="00CC26D9">
        <w:rPr>
          <w:rStyle w:val="Allmrkuseviide"/>
          <w:rFonts w:ascii="Times New Roman" w:hAnsi="Times New Roman"/>
          <w:bCs/>
          <w:sz w:val="24"/>
          <w:szCs w:val="24"/>
        </w:rPr>
        <w:footnoteReference w:id="1"/>
      </w:r>
      <w:r>
        <w:rPr>
          <w:rFonts w:ascii="Times New Roman" w:hAnsi="Times New Roman"/>
          <w:bCs/>
          <w:sz w:val="24"/>
          <w:szCs w:val="24"/>
        </w:rPr>
        <w:t xml:space="preserve"> hagi </w:t>
      </w:r>
      <w:r w:rsidR="002927D0">
        <w:rPr>
          <w:rFonts w:ascii="Times New Roman" w:hAnsi="Times New Roman"/>
          <w:bCs/>
          <w:sz w:val="24"/>
          <w:szCs w:val="24"/>
        </w:rPr>
        <w:t xml:space="preserve">nõudes </w:t>
      </w:r>
      <w:r>
        <w:rPr>
          <w:rFonts w:ascii="Times New Roman" w:hAnsi="Times New Roman"/>
          <w:bCs/>
          <w:sz w:val="24"/>
          <w:szCs w:val="24"/>
        </w:rPr>
        <w:t xml:space="preserve">Koja ning Eesti Vabariigi (Justiitsministeeriumi kaudu) vastu 137 108,61 euro väljamõistmiseks. </w:t>
      </w:r>
      <w:r w:rsidR="00043B6C">
        <w:rPr>
          <w:rFonts w:ascii="Times New Roman" w:hAnsi="Times New Roman"/>
          <w:bCs/>
          <w:sz w:val="24"/>
          <w:szCs w:val="24"/>
        </w:rPr>
        <w:t xml:space="preserve">Nõue tulenes ametist vabastatud kohtutäitur Kersti Vilbo ametitegevusega tekitatud kahjust. </w:t>
      </w:r>
      <w:r w:rsidR="002927D0">
        <w:rPr>
          <w:rFonts w:ascii="Times New Roman" w:hAnsi="Times New Roman"/>
          <w:bCs/>
          <w:sz w:val="24"/>
          <w:szCs w:val="24"/>
        </w:rPr>
        <w:t>Kohus tegi kostjatele kahel korral kompromissettepaneku</w:t>
      </w:r>
      <w:r w:rsidR="00043B6C">
        <w:rPr>
          <w:rFonts w:ascii="Times New Roman" w:hAnsi="Times New Roman"/>
          <w:bCs/>
          <w:sz w:val="24"/>
          <w:szCs w:val="24"/>
        </w:rPr>
        <w:t>.</w:t>
      </w:r>
      <w:r w:rsidR="002927D0">
        <w:rPr>
          <w:rFonts w:ascii="Times New Roman" w:hAnsi="Times New Roman"/>
          <w:bCs/>
          <w:sz w:val="24"/>
          <w:szCs w:val="24"/>
        </w:rPr>
        <w:t xml:space="preserve"> Ametikogu juhatus võttis</w:t>
      </w:r>
      <w:r w:rsidR="002927D0" w:rsidRPr="002927D0">
        <w:rPr>
          <w:rFonts w:ascii="Times New Roman" w:hAnsi="Times New Roman"/>
          <w:bCs/>
          <w:sz w:val="24"/>
          <w:szCs w:val="24"/>
        </w:rPr>
        <w:t xml:space="preserve"> seisukoha, et kohtu pakutud kompromiss võimaldab Koja ametikogul lõpetada </w:t>
      </w:r>
      <w:r w:rsidR="002927D0">
        <w:rPr>
          <w:rFonts w:ascii="Times New Roman" w:hAnsi="Times New Roman"/>
          <w:bCs/>
          <w:sz w:val="24"/>
          <w:szCs w:val="24"/>
        </w:rPr>
        <w:t>kohtu</w:t>
      </w:r>
      <w:r w:rsidR="002927D0" w:rsidRPr="002927D0">
        <w:rPr>
          <w:rFonts w:ascii="Times New Roman" w:hAnsi="Times New Roman"/>
          <w:bCs/>
          <w:sz w:val="24"/>
          <w:szCs w:val="24"/>
        </w:rPr>
        <w:t>vaidlus õigusrahu saavutamisega</w:t>
      </w:r>
      <w:r w:rsidR="002927D0">
        <w:rPr>
          <w:rFonts w:ascii="Times New Roman" w:hAnsi="Times New Roman"/>
          <w:bCs/>
          <w:sz w:val="24"/>
          <w:szCs w:val="24"/>
        </w:rPr>
        <w:t xml:space="preserve"> ja võttis mõlemal korral kompromissettepaneku vastu. Justiitsministeeriumi esindaja kompromissiga ei nõustunud ja menetlus jätku</w:t>
      </w:r>
      <w:r w:rsidR="00533CF7">
        <w:rPr>
          <w:rFonts w:ascii="Times New Roman" w:hAnsi="Times New Roman"/>
          <w:bCs/>
          <w:sz w:val="24"/>
          <w:szCs w:val="24"/>
        </w:rPr>
        <w:t>b</w:t>
      </w:r>
      <w:r w:rsidR="002927D0">
        <w:rPr>
          <w:rFonts w:ascii="Times New Roman" w:hAnsi="Times New Roman"/>
          <w:bCs/>
          <w:sz w:val="24"/>
          <w:szCs w:val="24"/>
        </w:rPr>
        <w:t xml:space="preserve"> eelmenetluse staadiumis.</w:t>
      </w:r>
    </w:p>
    <w:p w14:paraId="025E7A15" w14:textId="77777777" w:rsidR="00163FC4" w:rsidRDefault="00163FC4" w:rsidP="009C7715">
      <w:pPr>
        <w:pStyle w:val="Vahedeta"/>
        <w:jc w:val="both"/>
        <w:rPr>
          <w:rFonts w:ascii="Times New Roman" w:hAnsi="Times New Roman"/>
          <w:bCs/>
          <w:sz w:val="24"/>
          <w:szCs w:val="24"/>
        </w:rPr>
      </w:pPr>
    </w:p>
    <w:p w14:paraId="6E9E6195" w14:textId="7EAF0EA0" w:rsidR="00163FC4" w:rsidRDefault="00FD11CD" w:rsidP="009C7715">
      <w:pPr>
        <w:pStyle w:val="Vahedeta"/>
        <w:jc w:val="both"/>
        <w:rPr>
          <w:rFonts w:ascii="Times New Roman" w:hAnsi="Times New Roman"/>
          <w:bCs/>
          <w:sz w:val="24"/>
          <w:szCs w:val="24"/>
        </w:rPr>
      </w:pPr>
      <w:r>
        <w:rPr>
          <w:rFonts w:ascii="Times New Roman" w:hAnsi="Times New Roman"/>
          <w:bCs/>
          <w:sz w:val="24"/>
          <w:szCs w:val="24"/>
        </w:rPr>
        <w:t xml:space="preserve">Tallinna Halduskohtus jätkus </w:t>
      </w:r>
      <w:r w:rsidR="00163FC4">
        <w:rPr>
          <w:rFonts w:ascii="Times New Roman" w:hAnsi="Times New Roman"/>
          <w:bCs/>
          <w:sz w:val="24"/>
          <w:szCs w:val="24"/>
        </w:rPr>
        <w:t>Ko</w:t>
      </w:r>
      <w:r>
        <w:rPr>
          <w:rFonts w:ascii="Times New Roman" w:hAnsi="Times New Roman"/>
          <w:bCs/>
          <w:sz w:val="24"/>
          <w:szCs w:val="24"/>
        </w:rPr>
        <w:t>ja</w:t>
      </w:r>
      <w:r w:rsidR="00163FC4">
        <w:rPr>
          <w:rFonts w:ascii="Times New Roman" w:hAnsi="Times New Roman"/>
          <w:bCs/>
          <w:sz w:val="24"/>
          <w:szCs w:val="24"/>
        </w:rPr>
        <w:t xml:space="preserve"> </w:t>
      </w:r>
      <w:r>
        <w:rPr>
          <w:rFonts w:ascii="Times New Roman" w:hAnsi="Times New Roman"/>
          <w:bCs/>
          <w:sz w:val="24"/>
          <w:szCs w:val="24"/>
        </w:rPr>
        <w:t xml:space="preserve">avalduse alusel 4.09.2023. aastal alustatud kohtumenetlus haldusasjas </w:t>
      </w:r>
      <w:r w:rsidRPr="008F2826">
        <w:rPr>
          <w:rFonts w:ascii="Times New Roman" w:hAnsi="Times New Roman"/>
          <w:bCs/>
          <w:sz w:val="24"/>
          <w:szCs w:val="24"/>
        </w:rPr>
        <w:t>3-23-1739</w:t>
      </w:r>
      <w:r>
        <w:rPr>
          <w:rFonts w:ascii="Times New Roman" w:hAnsi="Times New Roman"/>
          <w:bCs/>
          <w:sz w:val="24"/>
          <w:szCs w:val="24"/>
        </w:rPr>
        <w:t xml:space="preserve"> </w:t>
      </w:r>
      <w:r w:rsidR="008F2826">
        <w:rPr>
          <w:rFonts w:ascii="Times New Roman" w:hAnsi="Times New Roman"/>
          <w:bCs/>
          <w:sz w:val="24"/>
          <w:szCs w:val="24"/>
        </w:rPr>
        <w:t>KTS § 9 lg 6 põhiseadusvastasuse ning riigivastutuse tuvastamiseks</w:t>
      </w:r>
      <w:r>
        <w:rPr>
          <w:rFonts w:ascii="Times New Roman" w:hAnsi="Times New Roman"/>
          <w:bCs/>
          <w:sz w:val="24"/>
          <w:szCs w:val="24"/>
        </w:rPr>
        <w:t xml:space="preserve"> ja </w:t>
      </w:r>
      <w:r w:rsidR="008F2826" w:rsidRPr="008F2826">
        <w:rPr>
          <w:rFonts w:ascii="Times New Roman" w:hAnsi="Times New Roman"/>
          <w:bCs/>
          <w:sz w:val="24"/>
          <w:szCs w:val="24"/>
        </w:rPr>
        <w:t xml:space="preserve">Eesti Vabariigilt (Justiitsministeeriumi kaudu) Koja kasuks </w:t>
      </w:r>
      <w:r>
        <w:rPr>
          <w:rFonts w:ascii="Times New Roman" w:hAnsi="Times New Roman"/>
          <w:bCs/>
          <w:sz w:val="24"/>
          <w:szCs w:val="24"/>
        </w:rPr>
        <w:t>endise kohtutäituri Urmas Tärno tekitatud</w:t>
      </w:r>
      <w:r w:rsidRPr="008F2826">
        <w:rPr>
          <w:rFonts w:ascii="Times New Roman" w:hAnsi="Times New Roman"/>
          <w:bCs/>
          <w:sz w:val="24"/>
          <w:szCs w:val="24"/>
        </w:rPr>
        <w:t xml:space="preserve"> </w:t>
      </w:r>
      <w:r w:rsidR="008F2826" w:rsidRPr="008F2826">
        <w:rPr>
          <w:rFonts w:ascii="Times New Roman" w:hAnsi="Times New Roman"/>
          <w:bCs/>
          <w:sz w:val="24"/>
          <w:szCs w:val="24"/>
        </w:rPr>
        <w:t>kahju hüvitis</w:t>
      </w:r>
      <w:r>
        <w:rPr>
          <w:rFonts w:ascii="Times New Roman" w:hAnsi="Times New Roman"/>
          <w:bCs/>
          <w:sz w:val="24"/>
          <w:szCs w:val="24"/>
        </w:rPr>
        <w:t xml:space="preserve">e väljamõistmiseks. </w:t>
      </w:r>
      <w:r w:rsidR="008F2826" w:rsidRPr="008F2826">
        <w:rPr>
          <w:rFonts w:ascii="Times New Roman" w:hAnsi="Times New Roman"/>
          <w:bCs/>
          <w:sz w:val="24"/>
          <w:szCs w:val="24"/>
        </w:rPr>
        <w:t xml:space="preserve"> </w:t>
      </w:r>
      <w:r w:rsidR="008F2826">
        <w:rPr>
          <w:rFonts w:ascii="Times New Roman" w:hAnsi="Times New Roman"/>
          <w:bCs/>
          <w:sz w:val="24"/>
          <w:szCs w:val="24"/>
        </w:rPr>
        <w:t xml:space="preserve">Riigikohus </w:t>
      </w:r>
      <w:r>
        <w:rPr>
          <w:rFonts w:ascii="Times New Roman" w:hAnsi="Times New Roman"/>
          <w:bCs/>
          <w:sz w:val="24"/>
          <w:szCs w:val="24"/>
        </w:rPr>
        <w:t>jättis Koja määruskaebuse 13.04.2024 kohtumäärusega menetlusse võtmata</w:t>
      </w:r>
      <w:r w:rsidR="008F2826">
        <w:rPr>
          <w:rFonts w:ascii="Times New Roman" w:hAnsi="Times New Roman"/>
          <w:bCs/>
          <w:sz w:val="24"/>
          <w:szCs w:val="24"/>
        </w:rPr>
        <w:t>.</w:t>
      </w:r>
      <w:r>
        <w:rPr>
          <w:rFonts w:ascii="Times New Roman" w:hAnsi="Times New Roman"/>
          <w:bCs/>
          <w:sz w:val="24"/>
          <w:szCs w:val="24"/>
        </w:rPr>
        <w:t xml:space="preserve"> Halduskohtu 4. novembriks 2024 määratud istung lükkus vastustaja esindaja haigestumise tõttu edasi.</w:t>
      </w:r>
    </w:p>
    <w:p w14:paraId="3628D650" w14:textId="77777777" w:rsidR="00163FC4" w:rsidRDefault="00163FC4" w:rsidP="009C7715">
      <w:pPr>
        <w:pStyle w:val="Vahedeta"/>
        <w:jc w:val="both"/>
        <w:rPr>
          <w:rFonts w:ascii="Times New Roman" w:hAnsi="Times New Roman"/>
          <w:bCs/>
          <w:sz w:val="24"/>
          <w:szCs w:val="24"/>
        </w:rPr>
      </w:pPr>
    </w:p>
    <w:p w14:paraId="524CA5F0" w14:textId="765D2346" w:rsidR="006538C5" w:rsidRDefault="00FD11CD" w:rsidP="00617E94">
      <w:pPr>
        <w:pStyle w:val="Vahedeta"/>
        <w:jc w:val="both"/>
        <w:rPr>
          <w:rFonts w:ascii="Times New Roman" w:hAnsi="Times New Roman"/>
          <w:bCs/>
          <w:sz w:val="24"/>
          <w:szCs w:val="24"/>
        </w:rPr>
      </w:pPr>
      <w:r>
        <w:rPr>
          <w:rFonts w:ascii="Times New Roman" w:hAnsi="Times New Roman"/>
          <w:bCs/>
          <w:sz w:val="24"/>
          <w:szCs w:val="24"/>
        </w:rPr>
        <w:t xml:space="preserve">Pärnu maakohus tegi 18.10.2024 tsiviilasjas </w:t>
      </w:r>
      <w:r w:rsidRPr="00617E94">
        <w:rPr>
          <w:rFonts w:ascii="Times New Roman" w:hAnsi="Times New Roman"/>
          <w:bCs/>
          <w:sz w:val="24"/>
          <w:szCs w:val="24"/>
        </w:rPr>
        <w:t>2-23-148908</w:t>
      </w:r>
      <w:r>
        <w:rPr>
          <w:rFonts w:ascii="Times New Roman" w:hAnsi="Times New Roman"/>
          <w:bCs/>
          <w:sz w:val="24"/>
          <w:szCs w:val="24"/>
        </w:rPr>
        <w:t xml:space="preserve"> otsuse, millega mõistis Kiur Põllult </w:t>
      </w:r>
      <w:r w:rsidR="00617E94" w:rsidRPr="00617E94">
        <w:rPr>
          <w:rFonts w:ascii="Times New Roman" w:hAnsi="Times New Roman"/>
          <w:bCs/>
          <w:sz w:val="24"/>
          <w:szCs w:val="24"/>
        </w:rPr>
        <w:t>Ko</w:t>
      </w:r>
      <w:r>
        <w:rPr>
          <w:rFonts w:ascii="Times New Roman" w:hAnsi="Times New Roman"/>
          <w:bCs/>
          <w:sz w:val="24"/>
          <w:szCs w:val="24"/>
        </w:rPr>
        <w:t>j</w:t>
      </w:r>
      <w:r w:rsidR="00617E94" w:rsidRPr="00617E94">
        <w:rPr>
          <w:rFonts w:ascii="Times New Roman" w:hAnsi="Times New Roman"/>
          <w:bCs/>
          <w:sz w:val="24"/>
          <w:szCs w:val="24"/>
        </w:rPr>
        <w:t>a</w:t>
      </w:r>
      <w:r>
        <w:rPr>
          <w:rFonts w:ascii="Times New Roman" w:hAnsi="Times New Roman"/>
          <w:bCs/>
          <w:sz w:val="24"/>
          <w:szCs w:val="24"/>
        </w:rPr>
        <w:t xml:space="preserve"> kasuks välja liikmemaksu võla 750 eurot</w:t>
      </w:r>
      <w:r w:rsidR="00617E94" w:rsidRPr="00617E94">
        <w:rPr>
          <w:rFonts w:ascii="Times New Roman" w:hAnsi="Times New Roman"/>
          <w:bCs/>
          <w:sz w:val="24"/>
          <w:szCs w:val="24"/>
        </w:rPr>
        <w:t xml:space="preserve"> </w:t>
      </w:r>
      <w:r>
        <w:rPr>
          <w:rFonts w:ascii="Times New Roman" w:hAnsi="Times New Roman"/>
          <w:bCs/>
          <w:sz w:val="24"/>
          <w:szCs w:val="24"/>
        </w:rPr>
        <w:t xml:space="preserve">ja lisaks ka menetluskulud täies ulatuses. </w:t>
      </w:r>
      <w:r w:rsidR="00617E94">
        <w:rPr>
          <w:rFonts w:ascii="Times New Roman" w:hAnsi="Times New Roman"/>
          <w:bCs/>
          <w:sz w:val="24"/>
          <w:szCs w:val="24"/>
        </w:rPr>
        <w:t>Kiur Põl</w:t>
      </w:r>
      <w:r>
        <w:rPr>
          <w:rFonts w:ascii="Times New Roman" w:hAnsi="Times New Roman"/>
          <w:bCs/>
          <w:sz w:val="24"/>
          <w:szCs w:val="24"/>
        </w:rPr>
        <w:t xml:space="preserve">d esitas ringkonnakohtule apellatsioonkaebuse. </w:t>
      </w:r>
      <w:r w:rsidR="00A228EA">
        <w:rPr>
          <w:rFonts w:ascii="Times New Roman" w:hAnsi="Times New Roman"/>
          <w:bCs/>
          <w:sz w:val="24"/>
          <w:szCs w:val="24"/>
        </w:rPr>
        <w:t>Ringkonnakohus aasta lõpuks kaebuse kohta määrust ei andnud.</w:t>
      </w:r>
    </w:p>
    <w:p w14:paraId="3318BC7F" w14:textId="77777777" w:rsidR="00617E94" w:rsidRDefault="00617E94" w:rsidP="00617E94">
      <w:pPr>
        <w:pStyle w:val="Vahedeta"/>
        <w:jc w:val="both"/>
        <w:rPr>
          <w:rFonts w:ascii="Times New Roman" w:hAnsi="Times New Roman"/>
          <w:bCs/>
          <w:sz w:val="24"/>
          <w:szCs w:val="24"/>
        </w:rPr>
      </w:pPr>
    </w:p>
    <w:p w14:paraId="08CBA3DC" w14:textId="560FBA95" w:rsidR="006538C5" w:rsidRDefault="006538C5" w:rsidP="009C7715">
      <w:pPr>
        <w:pStyle w:val="Vahedeta"/>
        <w:jc w:val="both"/>
        <w:rPr>
          <w:rFonts w:ascii="Times New Roman" w:hAnsi="Times New Roman"/>
          <w:bCs/>
          <w:sz w:val="24"/>
          <w:szCs w:val="24"/>
        </w:rPr>
      </w:pPr>
      <w:r>
        <w:rPr>
          <w:rFonts w:ascii="Times New Roman" w:hAnsi="Times New Roman"/>
          <w:bCs/>
          <w:sz w:val="24"/>
          <w:szCs w:val="24"/>
        </w:rPr>
        <w:t>Tallinna Halduskoh</w:t>
      </w:r>
      <w:r w:rsidR="00ED2718">
        <w:rPr>
          <w:rFonts w:ascii="Times New Roman" w:hAnsi="Times New Roman"/>
          <w:bCs/>
          <w:sz w:val="24"/>
          <w:szCs w:val="24"/>
        </w:rPr>
        <w:t xml:space="preserve">us tegi </w:t>
      </w:r>
      <w:r w:rsidR="00210B35">
        <w:rPr>
          <w:rFonts w:ascii="Times New Roman" w:hAnsi="Times New Roman"/>
          <w:bCs/>
          <w:sz w:val="24"/>
          <w:szCs w:val="24"/>
        </w:rPr>
        <w:t>k</w:t>
      </w:r>
      <w:r w:rsidR="00210B35" w:rsidRPr="00617E94">
        <w:rPr>
          <w:rFonts w:ascii="Times New Roman" w:hAnsi="Times New Roman"/>
          <w:bCs/>
          <w:sz w:val="24"/>
          <w:szCs w:val="24"/>
        </w:rPr>
        <w:t>ohtutäitur Rannar Liitmaa kaebus</w:t>
      </w:r>
      <w:r w:rsidR="00ED2718">
        <w:rPr>
          <w:rFonts w:ascii="Times New Roman" w:hAnsi="Times New Roman"/>
          <w:bCs/>
          <w:sz w:val="24"/>
          <w:szCs w:val="24"/>
        </w:rPr>
        <w:t>e</w:t>
      </w:r>
      <w:r w:rsidR="00210B35" w:rsidRPr="00617E94">
        <w:rPr>
          <w:rFonts w:ascii="Times New Roman" w:hAnsi="Times New Roman"/>
          <w:bCs/>
          <w:sz w:val="24"/>
          <w:szCs w:val="24"/>
        </w:rPr>
        <w:t xml:space="preserve"> </w:t>
      </w:r>
      <w:r w:rsidR="00210B35">
        <w:rPr>
          <w:rFonts w:ascii="Times New Roman" w:hAnsi="Times New Roman"/>
          <w:bCs/>
          <w:sz w:val="24"/>
          <w:szCs w:val="24"/>
        </w:rPr>
        <w:t xml:space="preserve">alusel </w:t>
      </w:r>
      <w:r w:rsidR="00617E94">
        <w:rPr>
          <w:rFonts w:ascii="Times New Roman" w:hAnsi="Times New Roman"/>
          <w:bCs/>
          <w:sz w:val="24"/>
          <w:szCs w:val="24"/>
        </w:rPr>
        <w:t xml:space="preserve">19.04.2023 </w:t>
      </w:r>
      <w:r w:rsidR="00210B35">
        <w:rPr>
          <w:rFonts w:ascii="Times New Roman" w:hAnsi="Times New Roman"/>
          <w:bCs/>
          <w:sz w:val="24"/>
          <w:szCs w:val="24"/>
        </w:rPr>
        <w:t xml:space="preserve">alanud </w:t>
      </w:r>
      <w:r w:rsidR="00617E94">
        <w:rPr>
          <w:rFonts w:ascii="Times New Roman" w:hAnsi="Times New Roman"/>
          <w:bCs/>
          <w:sz w:val="24"/>
          <w:szCs w:val="24"/>
        </w:rPr>
        <w:t xml:space="preserve">haldusasjas 3-23-706 </w:t>
      </w:r>
      <w:r w:rsidR="00617E94" w:rsidRPr="00617E94">
        <w:rPr>
          <w:rFonts w:ascii="Times New Roman" w:hAnsi="Times New Roman"/>
          <w:bCs/>
          <w:sz w:val="24"/>
          <w:szCs w:val="24"/>
        </w:rPr>
        <w:t xml:space="preserve">Koja </w:t>
      </w:r>
      <w:r w:rsidR="00617E94">
        <w:rPr>
          <w:rFonts w:ascii="Times New Roman" w:hAnsi="Times New Roman"/>
          <w:bCs/>
          <w:sz w:val="24"/>
          <w:szCs w:val="24"/>
        </w:rPr>
        <w:t xml:space="preserve">aukohtu </w:t>
      </w:r>
      <w:r w:rsidR="00617E94" w:rsidRPr="00617E94">
        <w:rPr>
          <w:rFonts w:ascii="Times New Roman" w:hAnsi="Times New Roman"/>
          <w:bCs/>
          <w:sz w:val="24"/>
          <w:szCs w:val="24"/>
        </w:rPr>
        <w:t>1.03.2023 otsuse nr 8-8 tühistamiseks</w:t>
      </w:r>
      <w:r w:rsidR="00210B35">
        <w:rPr>
          <w:rFonts w:ascii="Times New Roman" w:hAnsi="Times New Roman"/>
          <w:bCs/>
          <w:sz w:val="24"/>
          <w:szCs w:val="24"/>
        </w:rPr>
        <w:t xml:space="preserve"> menetlusosalistele ettepaneku kompromissi saavutamiseks. </w:t>
      </w:r>
      <w:r w:rsidR="00617E94">
        <w:rPr>
          <w:rFonts w:ascii="Times New Roman" w:hAnsi="Times New Roman"/>
          <w:bCs/>
          <w:sz w:val="24"/>
          <w:szCs w:val="24"/>
        </w:rPr>
        <w:t xml:space="preserve">Koda </w:t>
      </w:r>
      <w:r w:rsidR="00210B35">
        <w:rPr>
          <w:rFonts w:ascii="Times New Roman" w:hAnsi="Times New Roman"/>
          <w:bCs/>
          <w:sz w:val="24"/>
          <w:szCs w:val="24"/>
        </w:rPr>
        <w:t xml:space="preserve">tegi kompromissi täpsustava ettepaneku. </w:t>
      </w:r>
      <w:r w:rsidR="00210B35">
        <w:rPr>
          <w:rFonts w:ascii="Times New Roman" w:hAnsi="Times New Roman"/>
          <w:bCs/>
          <w:sz w:val="24"/>
          <w:szCs w:val="24"/>
        </w:rPr>
        <w:lastRenderedPageBreak/>
        <w:t>Menetlusosalised kompromissi ei sõlminud. Kohus pidas istungi 5.12.202</w:t>
      </w:r>
      <w:r w:rsidR="00A228EA">
        <w:rPr>
          <w:rFonts w:ascii="Times New Roman" w:hAnsi="Times New Roman"/>
          <w:bCs/>
          <w:sz w:val="24"/>
          <w:szCs w:val="24"/>
        </w:rPr>
        <w:t>4</w:t>
      </w:r>
      <w:r w:rsidR="00210B35">
        <w:rPr>
          <w:rFonts w:ascii="Times New Roman" w:hAnsi="Times New Roman"/>
          <w:bCs/>
          <w:sz w:val="24"/>
          <w:szCs w:val="24"/>
        </w:rPr>
        <w:t xml:space="preserve"> ja </w:t>
      </w:r>
      <w:r w:rsidR="00A228EA">
        <w:rPr>
          <w:rFonts w:ascii="Times New Roman" w:hAnsi="Times New Roman"/>
          <w:bCs/>
          <w:sz w:val="24"/>
          <w:szCs w:val="24"/>
        </w:rPr>
        <w:t>menetlus jätkub 2025. aastal.</w:t>
      </w:r>
    </w:p>
    <w:p w14:paraId="04FB64C3" w14:textId="77777777" w:rsidR="00163FC4" w:rsidRDefault="00163FC4" w:rsidP="009C7715">
      <w:pPr>
        <w:pStyle w:val="Vahedeta"/>
        <w:jc w:val="both"/>
        <w:rPr>
          <w:rFonts w:ascii="Times New Roman" w:hAnsi="Times New Roman"/>
          <w:bCs/>
          <w:sz w:val="24"/>
          <w:szCs w:val="24"/>
        </w:rPr>
      </w:pPr>
    </w:p>
    <w:p w14:paraId="4E2A10C6" w14:textId="096F9D34" w:rsidR="00163FC4" w:rsidRDefault="00617E94" w:rsidP="00617E94">
      <w:pPr>
        <w:pStyle w:val="Vahedeta"/>
        <w:jc w:val="both"/>
        <w:rPr>
          <w:rFonts w:ascii="Times New Roman" w:hAnsi="Times New Roman"/>
          <w:bCs/>
          <w:sz w:val="24"/>
          <w:szCs w:val="24"/>
        </w:rPr>
      </w:pPr>
      <w:r>
        <w:rPr>
          <w:rFonts w:ascii="Times New Roman" w:hAnsi="Times New Roman"/>
          <w:bCs/>
          <w:sz w:val="24"/>
          <w:szCs w:val="24"/>
        </w:rPr>
        <w:t xml:space="preserve">Tallinna Halduskohus </w:t>
      </w:r>
      <w:r w:rsidR="00A228EA">
        <w:rPr>
          <w:rFonts w:ascii="Times New Roman" w:hAnsi="Times New Roman"/>
          <w:bCs/>
          <w:sz w:val="24"/>
          <w:szCs w:val="24"/>
        </w:rPr>
        <w:t>jättis 12.07.2024</w:t>
      </w:r>
      <w:r>
        <w:rPr>
          <w:rFonts w:ascii="Times New Roman" w:hAnsi="Times New Roman"/>
          <w:bCs/>
          <w:sz w:val="24"/>
          <w:szCs w:val="24"/>
        </w:rPr>
        <w:t xml:space="preserve"> </w:t>
      </w:r>
      <w:r w:rsidR="00A228EA">
        <w:rPr>
          <w:rFonts w:ascii="Times New Roman" w:hAnsi="Times New Roman"/>
          <w:bCs/>
          <w:sz w:val="24"/>
          <w:szCs w:val="24"/>
        </w:rPr>
        <w:t>haldus</w:t>
      </w:r>
      <w:r>
        <w:rPr>
          <w:rFonts w:ascii="Times New Roman" w:hAnsi="Times New Roman"/>
          <w:bCs/>
          <w:sz w:val="24"/>
          <w:szCs w:val="24"/>
        </w:rPr>
        <w:t xml:space="preserve">asjas </w:t>
      </w:r>
      <w:r w:rsidRPr="00617E94">
        <w:rPr>
          <w:rFonts w:ascii="Times New Roman" w:hAnsi="Times New Roman"/>
          <w:bCs/>
          <w:sz w:val="24"/>
          <w:szCs w:val="24"/>
        </w:rPr>
        <w:t>3-23-2745</w:t>
      </w:r>
      <w:r>
        <w:rPr>
          <w:rFonts w:ascii="Times New Roman" w:hAnsi="Times New Roman"/>
          <w:bCs/>
          <w:sz w:val="24"/>
          <w:szCs w:val="24"/>
        </w:rPr>
        <w:t xml:space="preserve"> </w:t>
      </w:r>
      <w:r w:rsidR="00A228EA">
        <w:rPr>
          <w:rFonts w:ascii="Times New Roman" w:hAnsi="Times New Roman"/>
          <w:bCs/>
          <w:sz w:val="24"/>
          <w:szCs w:val="24"/>
        </w:rPr>
        <w:t>rahuldamata kohtutäitur</w:t>
      </w:r>
      <w:r>
        <w:rPr>
          <w:rFonts w:ascii="Times New Roman" w:hAnsi="Times New Roman"/>
          <w:bCs/>
          <w:sz w:val="24"/>
          <w:szCs w:val="24"/>
        </w:rPr>
        <w:t xml:space="preserve"> </w:t>
      </w:r>
      <w:r w:rsidRPr="00617E94">
        <w:rPr>
          <w:rFonts w:ascii="Times New Roman" w:hAnsi="Times New Roman"/>
          <w:bCs/>
          <w:sz w:val="24"/>
          <w:szCs w:val="24"/>
        </w:rPr>
        <w:t>Kristiina Feinmani kaebus</w:t>
      </w:r>
      <w:r w:rsidR="00936783">
        <w:rPr>
          <w:rFonts w:ascii="Times New Roman" w:hAnsi="Times New Roman"/>
          <w:bCs/>
          <w:sz w:val="24"/>
          <w:szCs w:val="24"/>
        </w:rPr>
        <w:t>e</w:t>
      </w:r>
      <w:r w:rsidRPr="00617E94">
        <w:rPr>
          <w:rFonts w:ascii="Times New Roman" w:hAnsi="Times New Roman"/>
          <w:bCs/>
          <w:sz w:val="24"/>
          <w:szCs w:val="24"/>
        </w:rPr>
        <w:t xml:space="preserve"> Koja </w:t>
      </w:r>
      <w:r>
        <w:rPr>
          <w:rFonts w:ascii="Times New Roman" w:hAnsi="Times New Roman"/>
          <w:bCs/>
          <w:sz w:val="24"/>
          <w:szCs w:val="24"/>
        </w:rPr>
        <w:t xml:space="preserve">ametikogu juhatuse </w:t>
      </w:r>
      <w:r w:rsidRPr="00617E94">
        <w:rPr>
          <w:rFonts w:ascii="Times New Roman" w:hAnsi="Times New Roman"/>
          <w:bCs/>
          <w:sz w:val="24"/>
          <w:szCs w:val="24"/>
        </w:rPr>
        <w:t>1.11.2023 otsuse nr 35 tühistamiseks ja Koja kohustamiseks tagastama kaebajale 4119,02 eurot</w:t>
      </w:r>
      <w:r>
        <w:rPr>
          <w:rFonts w:ascii="Times New Roman" w:hAnsi="Times New Roman"/>
          <w:bCs/>
          <w:sz w:val="24"/>
          <w:szCs w:val="24"/>
        </w:rPr>
        <w:t>, millele lisanduvad intressid.</w:t>
      </w:r>
      <w:r w:rsidR="00A228EA">
        <w:rPr>
          <w:rFonts w:ascii="Times New Roman" w:hAnsi="Times New Roman"/>
          <w:bCs/>
          <w:sz w:val="24"/>
          <w:szCs w:val="24"/>
        </w:rPr>
        <w:t xml:space="preserve"> Kohtutäitur Kristiina Feinman esitas otsuse peale apellatsioonkaebuse ja Tallinna Ringkonnakohus võttis selle 15.08.2024 menetlusse. Koda esitas kirjaliku vastuse apellatsioonkaebusele. Kohus aasta lõpuks lahendit ei teinud.</w:t>
      </w:r>
    </w:p>
    <w:p w14:paraId="00384DEE" w14:textId="77777777" w:rsidR="00A228EA" w:rsidRDefault="00A228EA" w:rsidP="00617E94">
      <w:pPr>
        <w:pStyle w:val="Vahedeta"/>
        <w:jc w:val="both"/>
        <w:rPr>
          <w:rFonts w:ascii="Times New Roman" w:hAnsi="Times New Roman"/>
          <w:bCs/>
          <w:sz w:val="24"/>
          <w:szCs w:val="24"/>
        </w:rPr>
      </w:pPr>
    </w:p>
    <w:p w14:paraId="5A1F610A" w14:textId="152192ED" w:rsidR="00A228EA" w:rsidRDefault="00A228EA" w:rsidP="00617E94">
      <w:pPr>
        <w:pStyle w:val="Vahedeta"/>
        <w:jc w:val="both"/>
        <w:rPr>
          <w:rFonts w:ascii="Times New Roman" w:hAnsi="Times New Roman"/>
          <w:bCs/>
          <w:sz w:val="24"/>
          <w:szCs w:val="24"/>
        </w:rPr>
      </w:pPr>
      <w:r>
        <w:rPr>
          <w:rFonts w:ascii="Times New Roman" w:hAnsi="Times New Roman"/>
          <w:bCs/>
          <w:sz w:val="24"/>
          <w:szCs w:val="24"/>
        </w:rPr>
        <w:t xml:space="preserve">Tallinna Halduskohus võttis 29.05.2024 kohtumäärusega menetlusse </w:t>
      </w:r>
      <w:r w:rsidRPr="00A228EA">
        <w:rPr>
          <w:rFonts w:ascii="Times New Roman" w:hAnsi="Times New Roman"/>
          <w:bCs/>
          <w:sz w:val="24"/>
          <w:szCs w:val="24"/>
        </w:rPr>
        <w:t xml:space="preserve">Raivo Kiisa </w:t>
      </w:r>
      <w:r>
        <w:rPr>
          <w:rFonts w:ascii="Times New Roman" w:hAnsi="Times New Roman"/>
          <w:bCs/>
          <w:sz w:val="24"/>
          <w:szCs w:val="24"/>
        </w:rPr>
        <w:t xml:space="preserve">16.05.2024 </w:t>
      </w:r>
      <w:r w:rsidRPr="00A228EA">
        <w:rPr>
          <w:rFonts w:ascii="Times New Roman" w:hAnsi="Times New Roman"/>
          <w:bCs/>
          <w:sz w:val="24"/>
          <w:szCs w:val="24"/>
        </w:rPr>
        <w:t>kaebus</w:t>
      </w:r>
      <w:r>
        <w:rPr>
          <w:rFonts w:ascii="Times New Roman" w:hAnsi="Times New Roman"/>
          <w:bCs/>
          <w:sz w:val="24"/>
          <w:szCs w:val="24"/>
        </w:rPr>
        <w:t>e</w:t>
      </w:r>
      <w:r w:rsidRPr="00A228EA">
        <w:rPr>
          <w:rFonts w:ascii="Times New Roman" w:hAnsi="Times New Roman"/>
          <w:bCs/>
          <w:sz w:val="24"/>
          <w:szCs w:val="24"/>
        </w:rPr>
        <w:t xml:space="preserve"> Kohtutäiturite ja Pankrotihaldurite Koja metoodikakomisjoni 17.04.2024 otsuse nr 72 p 2 tühistamiseks ja vastustaja kohustamiseks</w:t>
      </w:r>
      <w:r>
        <w:rPr>
          <w:rFonts w:ascii="Times New Roman" w:hAnsi="Times New Roman"/>
          <w:bCs/>
          <w:sz w:val="24"/>
          <w:szCs w:val="24"/>
        </w:rPr>
        <w:t xml:space="preserve"> </w:t>
      </w:r>
      <w:r w:rsidRPr="00A228EA">
        <w:rPr>
          <w:rFonts w:ascii="Times New Roman" w:hAnsi="Times New Roman"/>
          <w:bCs/>
          <w:sz w:val="24"/>
          <w:szCs w:val="24"/>
        </w:rPr>
        <w:t>otsustada tunnistada kaebaja vastavaks usaldusisikule kehtestatud usaldusväärsuse nõuetele või alternatiivselt vastustaja kohustamiseks kaebaja taotlus uuesti läbi vaadata.</w:t>
      </w:r>
      <w:r>
        <w:rPr>
          <w:rFonts w:ascii="Times New Roman" w:hAnsi="Times New Roman"/>
          <w:bCs/>
          <w:sz w:val="24"/>
          <w:szCs w:val="24"/>
        </w:rPr>
        <w:t xml:space="preserve"> Koda esitas kaebusele vastuse ja kaebaja seisukoha Koja vastusele. Kohus </w:t>
      </w:r>
      <w:r w:rsidR="00D57BF5">
        <w:rPr>
          <w:rFonts w:ascii="Times New Roman" w:hAnsi="Times New Roman"/>
          <w:bCs/>
          <w:sz w:val="24"/>
          <w:szCs w:val="24"/>
        </w:rPr>
        <w:t>määras</w:t>
      </w:r>
      <w:r>
        <w:rPr>
          <w:rFonts w:ascii="Times New Roman" w:hAnsi="Times New Roman"/>
          <w:bCs/>
          <w:sz w:val="24"/>
          <w:szCs w:val="24"/>
        </w:rPr>
        <w:t xml:space="preserve"> </w:t>
      </w:r>
      <w:r w:rsidR="00D57BF5">
        <w:rPr>
          <w:rFonts w:ascii="Times New Roman" w:hAnsi="Times New Roman"/>
          <w:bCs/>
          <w:sz w:val="24"/>
          <w:szCs w:val="24"/>
        </w:rPr>
        <w:t xml:space="preserve">29.08.2024 kohtumäärusega menetlusosalistele </w:t>
      </w:r>
      <w:r w:rsidR="00D57BF5" w:rsidRPr="00D57BF5">
        <w:rPr>
          <w:rFonts w:ascii="Times New Roman" w:hAnsi="Times New Roman"/>
          <w:bCs/>
          <w:sz w:val="24"/>
          <w:szCs w:val="24"/>
        </w:rPr>
        <w:t>täiendava</w:t>
      </w:r>
      <w:r w:rsidR="00D57BF5">
        <w:rPr>
          <w:rFonts w:ascii="Times New Roman" w:hAnsi="Times New Roman"/>
          <w:bCs/>
          <w:sz w:val="24"/>
          <w:szCs w:val="24"/>
        </w:rPr>
        <w:t>te</w:t>
      </w:r>
      <w:r w:rsidR="00D57BF5" w:rsidRPr="00D57BF5">
        <w:rPr>
          <w:rFonts w:ascii="Times New Roman" w:hAnsi="Times New Roman"/>
          <w:bCs/>
          <w:sz w:val="24"/>
          <w:szCs w:val="24"/>
        </w:rPr>
        <w:t xml:space="preserve"> taotlus</w:t>
      </w:r>
      <w:r w:rsidR="00D57BF5">
        <w:rPr>
          <w:rFonts w:ascii="Times New Roman" w:hAnsi="Times New Roman"/>
          <w:bCs/>
          <w:sz w:val="24"/>
          <w:szCs w:val="24"/>
        </w:rPr>
        <w:t>te</w:t>
      </w:r>
      <w:r w:rsidR="00D57BF5" w:rsidRPr="00D57BF5">
        <w:rPr>
          <w:rFonts w:ascii="Times New Roman" w:hAnsi="Times New Roman"/>
          <w:bCs/>
          <w:sz w:val="24"/>
          <w:szCs w:val="24"/>
        </w:rPr>
        <w:t>, seisukoht</w:t>
      </w:r>
      <w:r w:rsidR="00D57BF5">
        <w:rPr>
          <w:rFonts w:ascii="Times New Roman" w:hAnsi="Times New Roman"/>
          <w:bCs/>
          <w:sz w:val="24"/>
          <w:szCs w:val="24"/>
        </w:rPr>
        <w:t>ade</w:t>
      </w:r>
      <w:r w:rsidR="00D57BF5" w:rsidRPr="00D57BF5">
        <w:rPr>
          <w:rFonts w:ascii="Times New Roman" w:hAnsi="Times New Roman"/>
          <w:bCs/>
          <w:sz w:val="24"/>
          <w:szCs w:val="24"/>
        </w:rPr>
        <w:t xml:space="preserve"> ja tõen</w:t>
      </w:r>
      <w:r w:rsidR="00D57BF5">
        <w:rPr>
          <w:rFonts w:ascii="Times New Roman" w:hAnsi="Times New Roman"/>
          <w:bCs/>
          <w:sz w:val="24"/>
          <w:szCs w:val="24"/>
        </w:rPr>
        <w:t>dite esitamise tähtajaks 14. märtsi 2025.</w:t>
      </w:r>
    </w:p>
    <w:p w14:paraId="596B2A9C" w14:textId="77777777" w:rsidR="00F22A86" w:rsidRDefault="00F22A86" w:rsidP="00617E94">
      <w:pPr>
        <w:pStyle w:val="Vahedeta"/>
        <w:jc w:val="both"/>
        <w:rPr>
          <w:rFonts w:ascii="Times New Roman" w:hAnsi="Times New Roman"/>
          <w:bCs/>
          <w:sz w:val="24"/>
          <w:szCs w:val="24"/>
        </w:rPr>
      </w:pPr>
    </w:p>
    <w:p w14:paraId="054FCE1F" w14:textId="1277187D" w:rsidR="00F22A86" w:rsidRPr="00B86BF2" w:rsidRDefault="00F22A86" w:rsidP="00617E94">
      <w:pPr>
        <w:pStyle w:val="Vahedeta"/>
        <w:jc w:val="both"/>
        <w:rPr>
          <w:rFonts w:ascii="Times New Roman" w:hAnsi="Times New Roman"/>
          <w:bCs/>
          <w:sz w:val="24"/>
          <w:szCs w:val="24"/>
        </w:rPr>
      </w:pPr>
      <w:r>
        <w:rPr>
          <w:rFonts w:ascii="Times New Roman" w:hAnsi="Times New Roman"/>
          <w:bCs/>
          <w:sz w:val="24"/>
          <w:szCs w:val="24"/>
        </w:rPr>
        <w:t>Seoses Koja organite otsuste vaidlustamise pinnalt alustatud kohtuasjadega on üles kerkinud õiguslik küsimus, kes on pädev esitama kohtule vastuseid ja seisukohti Koja nimel – kas Koja esimees või otsuse teinud organ või selle esimees? Küsimuse muudab aktuaalseks asjaolu, et mitte kõik Koja organid ei tegutse allutatult Koja põhikirjale.</w:t>
      </w:r>
    </w:p>
    <w:p w14:paraId="6F10B06A" w14:textId="77777777" w:rsidR="002D7B22" w:rsidRDefault="002D7B22" w:rsidP="00AE1565">
      <w:pPr>
        <w:pStyle w:val="Vahedeta"/>
        <w:jc w:val="both"/>
        <w:rPr>
          <w:rFonts w:ascii="Times New Roman" w:hAnsi="Times New Roman"/>
          <w:sz w:val="24"/>
          <w:szCs w:val="24"/>
        </w:rPr>
      </w:pPr>
    </w:p>
    <w:p w14:paraId="6E4CD328" w14:textId="77777777" w:rsidR="004469DD" w:rsidRPr="00083C08" w:rsidRDefault="004469DD" w:rsidP="00AE1565">
      <w:pPr>
        <w:pStyle w:val="Vahedeta"/>
        <w:jc w:val="both"/>
        <w:rPr>
          <w:rFonts w:ascii="Times New Roman" w:hAnsi="Times New Roman"/>
          <w:sz w:val="24"/>
          <w:szCs w:val="24"/>
          <w:u w:val="single"/>
        </w:rPr>
      </w:pPr>
      <w:r w:rsidRPr="00A80FBF">
        <w:rPr>
          <w:rFonts w:ascii="Times New Roman" w:hAnsi="Times New Roman"/>
          <w:sz w:val="24"/>
          <w:szCs w:val="24"/>
          <w:u w:val="single"/>
        </w:rPr>
        <w:t>Koja eelarve.</w:t>
      </w:r>
    </w:p>
    <w:p w14:paraId="144DA117" w14:textId="77777777" w:rsidR="004469DD" w:rsidRDefault="004469DD" w:rsidP="00AE1565">
      <w:pPr>
        <w:pStyle w:val="Vahedeta"/>
        <w:jc w:val="both"/>
        <w:rPr>
          <w:rFonts w:ascii="Times New Roman" w:hAnsi="Times New Roman"/>
          <w:sz w:val="24"/>
          <w:szCs w:val="24"/>
        </w:rPr>
      </w:pPr>
    </w:p>
    <w:p w14:paraId="0129B711" w14:textId="44FDE6B3" w:rsidR="00AE1565" w:rsidRDefault="00AE1565" w:rsidP="00AE1565">
      <w:pPr>
        <w:pStyle w:val="Vahedeta"/>
        <w:jc w:val="both"/>
        <w:rPr>
          <w:rFonts w:ascii="Times New Roman" w:hAnsi="Times New Roman"/>
          <w:sz w:val="24"/>
          <w:szCs w:val="24"/>
        </w:rPr>
      </w:pPr>
      <w:r w:rsidRPr="002622CE">
        <w:rPr>
          <w:rFonts w:ascii="Times New Roman" w:hAnsi="Times New Roman"/>
          <w:sz w:val="24"/>
          <w:szCs w:val="24"/>
        </w:rPr>
        <w:t xml:space="preserve">Koja eelarvet on täidetud vastavalt kehtivale õiguskorrale ja tagatud eelarve distsipliin. Järjepidevalt on jälgitud liikmemaksude laekumisi, </w:t>
      </w:r>
      <w:r w:rsidR="00CC1745" w:rsidRPr="002622CE">
        <w:rPr>
          <w:rFonts w:ascii="Times New Roman" w:hAnsi="Times New Roman"/>
          <w:sz w:val="24"/>
          <w:szCs w:val="24"/>
        </w:rPr>
        <w:t xml:space="preserve">vajadusel </w:t>
      </w:r>
      <w:r w:rsidR="00D433E6" w:rsidRPr="002622CE">
        <w:rPr>
          <w:rFonts w:ascii="Times New Roman" w:hAnsi="Times New Roman"/>
          <w:sz w:val="24"/>
          <w:szCs w:val="24"/>
        </w:rPr>
        <w:t>motiveeritud</w:t>
      </w:r>
      <w:r w:rsidR="00B94C74">
        <w:rPr>
          <w:rFonts w:ascii="Times New Roman" w:hAnsi="Times New Roman"/>
          <w:sz w:val="24"/>
          <w:szCs w:val="24"/>
        </w:rPr>
        <w:t xml:space="preserve"> liikmemaksu aruannete esitamise või tasumisega viivituses olevaid</w:t>
      </w:r>
      <w:r w:rsidRPr="002622CE">
        <w:rPr>
          <w:rFonts w:ascii="Times New Roman" w:hAnsi="Times New Roman"/>
          <w:sz w:val="24"/>
          <w:szCs w:val="24"/>
        </w:rPr>
        <w:t xml:space="preserve"> võlg</w:t>
      </w:r>
      <w:r w:rsidR="00B94C74">
        <w:rPr>
          <w:rFonts w:ascii="Times New Roman" w:hAnsi="Times New Roman"/>
          <w:sz w:val="24"/>
          <w:szCs w:val="24"/>
        </w:rPr>
        <w:t>nevusi</w:t>
      </w:r>
      <w:r w:rsidRPr="002622CE">
        <w:rPr>
          <w:rFonts w:ascii="Times New Roman" w:hAnsi="Times New Roman"/>
          <w:sz w:val="24"/>
          <w:szCs w:val="24"/>
        </w:rPr>
        <w:t xml:space="preserve"> tasum</w:t>
      </w:r>
      <w:r w:rsidR="00D433E6" w:rsidRPr="002622CE">
        <w:rPr>
          <w:rFonts w:ascii="Times New Roman" w:hAnsi="Times New Roman"/>
          <w:sz w:val="24"/>
          <w:szCs w:val="24"/>
        </w:rPr>
        <w:t>a</w:t>
      </w:r>
      <w:r w:rsidRPr="002622CE">
        <w:rPr>
          <w:rFonts w:ascii="Times New Roman" w:hAnsi="Times New Roman"/>
          <w:sz w:val="24"/>
          <w:szCs w:val="24"/>
        </w:rPr>
        <w:t xml:space="preserve">. Liikmemaksu maksmise distsipliin on üldiselt hea. Siiski on üksikute liikmetega </w:t>
      </w:r>
      <w:r w:rsidR="00D433E6" w:rsidRPr="002622CE">
        <w:rPr>
          <w:rFonts w:ascii="Times New Roman" w:hAnsi="Times New Roman"/>
          <w:sz w:val="24"/>
          <w:szCs w:val="24"/>
        </w:rPr>
        <w:t>olnud</w:t>
      </w:r>
      <w:r w:rsidRPr="002622CE">
        <w:rPr>
          <w:rFonts w:ascii="Times New Roman" w:hAnsi="Times New Roman"/>
          <w:sz w:val="24"/>
          <w:szCs w:val="24"/>
        </w:rPr>
        <w:t xml:space="preserve"> probleeme õigeaegse aruannete esitamise ja liikmemaksu tasumisega. Olukorra parandamiseks on saadetud meeldetuletusi</w:t>
      </w:r>
      <w:r w:rsidR="00164ECE">
        <w:rPr>
          <w:rFonts w:ascii="Times New Roman" w:hAnsi="Times New Roman"/>
          <w:sz w:val="24"/>
          <w:szCs w:val="24"/>
        </w:rPr>
        <w:t xml:space="preserve">. </w:t>
      </w:r>
    </w:p>
    <w:p w14:paraId="03697C66" w14:textId="00D60E3B" w:rsidR="00F7108A" w:rsidRDefault="00F7108A" w:rsidP="00AE1565">
      <w:pPr>
        <w:pStyle w:val="Vahedeta"/>
        <w:jc w:val="both"/>
        <w:rPr>
          <w:rFonts w:ascii="Times New Roman" w:hAnsi="Times New Roman"/>
          <w:sz w:val="24"/>
          <w:szCs w:val="24"/>
        </w:rPr>
      </w:pPr>
    </w:p>
    <w:p w14:paraId="70EB5597" w14:textId="24B88DDD" w:rsidR="00CC1745" w:rsidRPr="002622CE" w:rsidRDefault="00AE1565" w:rsidP="00AE1565">
      <w:pPr>
        <w:pStyle w:val="Vahedeta"/>
        <w:jc w:val="both"/>
        <w:rPr>
          <w:rFonts w:ascii="Times New Roman" w:hAnsi="Times New Roman"/>
          <w:sz w:val="24"/>
          <w:szCs w:val="24"/>
        </w:rPr>
      </w:pPr>
      <w:r w:rsidRPr="00363EB2">
        <w:rPr>
          <w:rFonts w:ascii="Times New Roman" w:hAnsi="Times New Roman"/>
          <w:sz w:val="24"/>
          <w:szCs w:val="24"/>
        </w:rPr>
        <w:t>Ametikogu üksikosa tuludena kavandati 20</w:t>
      </w:r>
      <w:r w:rsidR="00363EB2" w:rsidRPr="00363EB2">
        <w:rPr>
          <w:rFonts w:ascii="Times New Roman" w:hAnsi="Times New Roman"/>
          <w:sz w:val="24"/>
          <w:szCs w:val="24"/>
        </w:rPr>
        <w:t>2</w:t>
      </w:r>
      <w:r w:rsidR="00A80FBF">
        <w:rPr>
          <w:rFonts w:ascii="Times New Roman" w:hAnsi="Times New Roman"/>
          <w:sz w:val="24"/>
          <w:szCs w:val="24"/>
        </w:rPr>
        <w:t>4</w:t>
      </w:r>
      <w:r w:rsidRPr="00363EB2">
        <w:rPr>
          <w:rFonts w:ascii="Times New Roman" w:hAnsi="Times New Roman"/>
          <w:sz w:val="24"/>
          <w:szCs w:val="24"/>
        </w:rPr>
        <w:t xml:space="preserve">. aasta eelarves laekumisi liikmemaksust </w:t>
      </w:r>
      <w:r w:rsidR="00A80FBF">
        <w:rPr>
          <w:rFonts w:ascii="Times New Roman" w:hAnsi="Times New Roman"/>
          <w:sz w:val="24"/>
          <w:szCs w:val="24"/>
        </w:rPr>
        <w:t>684</w:t>
      </w:r>
      <w:r w:rsidRPr="00835CC2">
        <w:rPr>
          <w:rFonts w:ascii="Times New Roman" w:hAnsi="Times New Roman"/>
          <w:sz w:val="24"/>
          <w:szCs w:val="24"/>
        </w:rPr>
        <w:t> 000</w:t>
      </w:r>
      <w:r w:rsidRPr="00363EB2">
        <w:rPr>
          <w:rFonts w:ascii="Times New Roman" w:hAnsi="Times New Roman"/>
          <w:sz w:val="24"/>
          <w:szCs w:val="24"/>
        </w:rPr>
        <w:t xml:space="preserve"> eurot, tegelikult esitati liikmemaksu arveid </w:t>
      </w:r>
      <w:r w:rsidRPr="00F2587B">
        <w:rPr>
          <w:rFonts w:ascii="Times New Roman" w:hAnsi="Times New Roman"/>
          <w:sz w:val="24"/>
          <w:szCs w:val="24"/>
        </w:rPr>
        <w:t xml:space="preserve">summas </w:t>
      </w:r>
      <w:r w:rsidR="00BF4BE1" w:rsidRPr="00F2587B">
        <w:rPr>
          <w:rFonts w:ascii="Times New Roman" w:hAnsi="Times New Roman"/>
          <w:sz w:val="24"/>
          <w:szCs w:val="24"/>
        </w:rPr>
        <w:t>7</w:t>
      </w:r>
      <w:r w:rsidR="00F2587B" w:rsidRPr="00F2587B">
        <w:rPr>
          <w:rFonts w:ascii="Times New Roman" w:hAnsi="Times New Roman"/>
          <w:sz w:val="24"/>
          <w:szCs w:val="24"/>
        </w:rPr>
        <w:t>0</w:t>
      </w:r>
      <w:r w:rsidR="00826A31">
        <w:rPr>
          <w:rFonts w:ascii="Times New Roman" w:hAnsi="Times New Roman"/>
          <w:sz w:val="24"/>
          <w:szCs w:val="24"/>
        </w:rPr>
        <w:t>3</w:t>
      </w:r>
      <w:r w:rsidR="00F2587B" w:rsidRPr="00F2587B">
        <w:rPr>
          <w:rFonts w:ascii="Times New Roman" w:hAnsi="Times New Roman"/>
          <w:sz w:val="24"/>
          <w:szCs w:val="24"/>
        </w:rPr>
        <w:t> </w:t>
      </w:r>
      <w:r w:rsidR="00826A31">
        <w:rPr>
          <w:rFonts w:ascii="Times New Roman" w:hAnsi="Times New Roman"/>
          <w:sz w:val="24"/>
          <w:szCs w:val="24"/>
        </w:rPr>
        <w:t>19</w:t>
      </w:r>
      <w:r w:rsidR="00BF4BE1" w:rsidRPr="00F2587B">
        <w:rPr>
          <w:rFonts w:ascii="Times New Roman" w:hAnsi="Times New Roman"/>
          <w:sz w:val="24"/>
          <w:szCs w:val="24"/>
        </w:rPr>
        <w:t>9</w:t>
      </w:r>
      <w:r w:rsidR="00F2587B" w:rsidRPr="00F2587B">
        <w:rPr>
          <w:rFonts w:ascii="Times New Roman" w:hAnsi="Times New Roman"/>
          <w:sz w:val="24"/>
          <w:szCs w:val="24"/>
        </w:rPr>
        <w:t>,</w:t>
      </w:r>
      <w:r w:rsidR="00826A31">
        <w:rPr>
          <w:rFonts w:ascii="Times New Roman" w:hAnsi="Times New Roman"/>
          <w:sz w:val="24"/>
          <w:szCs w:val="24"/>
        </w:rPr>
        <w:t>7</w:t>
      </w:r>
      <w:r w:rsidR="00F2587B" w:rsidRPr="00F2587B">
        <w:rPr>
          <w:rFonts w:ascii="Times New Roman" w:hAnsi="Times New Roman"/>
          <w:sz w:val="24"/>
          <w:szCs w:val="24"/>
        </w:rPr>
        <w:t>7</w:t>
      </w:r>
      <w:r w:rsidR="00BF4BE1">
        <w:rPr>
          <w:rFonts w:ascii="Times New Roman" w:hAnsi="Times New Roman"/>
          <w:sz w:val="24"/>
          <w:szCs w:val="24"/>
        </w:rPr>
        <w:t xml:space="preserve"> </w:t>
      </w:r>
      <w:r w:rsidRPr="00363EB2">
        <w:rPr>
          <w:rFonts w:ascii="Times New Roman" w:hAnsi="Times New Roman"/>
          <w:sz w:val="24"/>
          <w:szCs w:val="24"/>
        </w:rPr>
        <w:t xml:space="preserve">eurot. Kutsekogu üksikosa </w:t>
      </w:r>
      <w:r w:rsidR="00270F32" w:rsidRPr="00363EB2">
        <w:rPr>
          <w:rFonts w:ascii="Times New Roman" w:hAnsi="Times New Roman"/>
          <w:sz w:val="24"/>
          <w:szCs w:val="24"/>
        </w:rPr>
        <w:t xml:space="preserve">eelarve </w:t>
      </w:r>
      <w:r w:rsidRPr="00363EB2">
        <w:rPr>
          <w:rFonts w:ascii="Times New Roman" w:hAnsi="Times New Roman"/>
          <w:sz w:val="24"/>
          <w:szCs w:val="24"/>
        </w:rPr>
        <w:t xml:space="preserve">tuludena kavandati laekumisi liikmemaksust </w:t>
      </w:r>
      <w:r w:rsidR="0007012A">
        <w:rPr>
          <w:rFonts w:ascii="Times New Roman" w:hAnsi="Times New Roman"/>
          <w:sz w:val="24"/>
          <w:szCs w:val="24"/>
        </w:rPr>
        <w:t>12</w:t>
      </w:r>
      <w:r w:rsidR="00A80FBF">
        <w:rPr>
          <w:rFonts w:ascii="Times New Roman" w:hAnsi="Times New Roman"/>
          <w:sz w:val="24"/>
          <w:szCs w:val="24"/>
        </w:rPr>
        <w:t>3</w:t>
      </w:r>
      <w:r w:rsidR="00826A31">
        <w:rPr>
          <w:rFonts w:ascii="Times New Roman" w:hAnsi="Times New Roman"/>
          <w:sz w:val="24"/>
          <w:szCs w:val="24"/>
        </w:rPr>
        <w:t> </w:t>
      </w:r>
      <w:r w:rsidR="00A80FBF">
        <w:rPr>
          <w:rFonts w:ascii="Times New Roman" w:hAnsi="Times New Roman"/>
          <w:sz w:val="24"/>
          <w:szCs w:val="24"/>
        </w:rPr>
        <w:t>142</w:t>
      </w:r>
      <w:r w:rsidR="00826A31">
        <w:rPr>
          <w:rFonts w:ascii="Times New Roman" w:hAnsi="Times New Roman"/>
          <w:sz w:val="24"/>
          <w:szCs w:val="24"/>
        </w:rPr>
        <w:t>,</w:t>
      </w:r>
      <w:r w:rsidR="00A80FBF">
        <w:rPr>
          <w:rFonts w:ascii="Times New Roman" w:hAnsi="Times New Roman"/>
          <w:sz w:val="24"/>
          <w:szCs w:val="24"/>
        </w:rPr>
        <w:t>33</w:t>
      </w:r>
      <w:r w:rsidRPr="00363EB2">
        <w:rPr>
          <w:rFonts w:ascii="Times New Roman" w:hAnsi="Times New Roman"/>
          <w:sz w:val="24"/>
          <w:szCs w:val="24"/>
        </w:rPr>
        <w:t xml:space="preserve"> eurot</w:t>
      </w:r>
      <w:r w:rsidR="00EA23A4" w:rsidRPr="00363EB2">
        <w:rPr>
          <w:rFonts w:ascii="Times New Roman" w:hAnsi="Times New Roman"/>
          <w:sz w:val="24"/>
          <w:szCs w:val="24"/>
        </w:rPr>
        <w:t xml:space="preserve"> (</w:t>
      </w:r>
      <w:proofErr w:type="spellStart"/>
      <w:r w:rsidR="00EA23A4" w:rsidRPr="00363EB2">
        <w:rPr>
          <w:rFonts w:ascii="Times New Roman" w:hAnsi="Times New Roman"/>
          <w:sz w:val="24"/>
          <w:szCs w:val="24"/>
        </w:rPr>
        <w:t>kassaline</w:t>
      </w:r>
      <w:proofErr w:type="spellEnd"/>
      <w:r w:rsidR="00EA23A4" w:rsidRPr="00363EB2">
        <w:rPr>
          <w:rFonts w:ascii="Times New Roman" w:hAnsi="Times New Roman"/>
          <w:sz w:val="24"/>
          <w:szCs w:val="24"/>
        </w:rPr>
        <w:t xml:space="preserve"> </w:t>
      </w:r>
      <w:r w:rsidR="00EA23A4" w:rsidRPr="00510399">
        <w:rPr>
          <w:rFonts w:ascii="Times New Roman" w:hAnsi="Times New Roman"/>
          <w:sz w:val="24"/>
          <w:szCs w:val="24"/>
        </w:rPr>
        <w:t>täitmine</w:t>
      </w:r>
      <w:r w:rsidR="000F500D" w:rsidRPr="00510399">
        <w:rPr>
          <w:rFonts w:ascii="Times New Roman" w:hAnsi="Times New Roman"/>
          <w:sz w:val="24"/>
          <w:szCs w:val="24"/>
        </w:rPr>
        <w:t xml:space="preserve"> </w:t>
      </w:r>
      <w:r w:rsidR="0007012A" w:rsidRPr="00510399">
        <w:rPr>
          <w:rFonts w:ascii="Times New Roman" w:hAnsi="Times New Roman"/>
          <w:sz w:val="24"/>
          <w:szCs w:val="24"/>
        </w:rPr>
        <w:t>12</w:t>
      </w:r>
      <w:r w:rsidR="008242AF" w:rsidRPr="00510399">
        <w:rPr>
          <w:rFonts w:ascii="Times New Roman" w:hAnsi="Times New Roman"/>
          <w:sz w:val="24"/>
          <w:szCs w:val="24"/>
        </w:rPr>
        <w:t>2</w:t>
      </w:r>
      <w:r w:rsidR="00510399" w:rsidRPr="00510399">
        <w:rPr>
          <w:rFonts w:ascii="Times New Roman" w:hAnsi="Times New Roman"/>
          <w:sz w:val="24"/>
          <w:szCs w:val="24"/>
        </w:rPr>
        <w:t> 630,1</w:t>
      </w:r>
      <w:r w:rsidR="008242AF" w:rsidRPr="00510399">
        <w:rPr>
          <w:rFonts w:ascii="Times New Roman" w:hAnsi="Times New Roman"/>
          <w:sz w:val="24"/>
          <w:szCs w:val="24"/>
        </w:rPr>
        <w:t>3</w:t>
      </w:r>
      <w:r w:rsidR="00083C08" w:rsidRPr="00510399">
        <w:rPr>
          <w:rFonts w:ascii="Times New Roman" w:hAnsi="Times New Roman"/>
          <w:sz w:val="24"/>
          <w:szCs w:val="24"/>
        </w:rPr>
        <w:t xml:space="preserve"> </w:t>
      </w:r>
      <w:r w:rsidR="00EA23A4" w:rsidRPr="00510399">
        <w:rPr>
          <w:rFonts w:ascii="Times New Roman" w:hAnsi="Times New Roman"/>
          <w:sz w:val="24"/>
          <w:szCs w:val="24"/>
        </w:rPr>
        <w:t>eurot</w:t>
      </w:r>
      <w:r w:rsidR="00CF7678" w:rsidRPr="000F500D">
        <w:rPr>
          <w:rFonts w:ascii="Times New Roman" w:hAnsi="Times New Roman"/>
          <w:sz w:val="24"/>
          <w:szCs w:val="24"/>
        </w:rPr>
        <w:t xml:space="preserve">, sh igakuise arvestuse alusel laekus </w:t>
      </w:r>
      <w:r w:rsidR="00ED2718" w:rsidRPr="00510399">
        <w:rPr>
          <w:rFonts w:ascii="Times New Roman" w:hAnsi="Times New Roman"/>
          <w:sz w:val="24"/>
          <w:szCs w:val="24"/>
        </w:rPr>
        <w:t>64</w:t>
      </w:r>
      <w:r w:rsidR="00826A31" w:rsidRPr="00510399">
        <w:rPr>
          <w:rFonts w:ascii="Times New Roman" w:hAnsi="Times New Roman"/>
          <w:sz w:val="24"/>
          <w:szCs w:val="24"/>
        </w:rPr>
        <w:t> </w:t>
      </w:r>
      <w:r w:rsidR="00510399" w:rsidRPr="00510399">
        <w:rPr>
          <w:rFonts w:ascii="Times New Roman" w:hAnsi="Times New Roman"/>
          <w:sz w:val="24"/>
          <w:szCs w:val="24"/>
        </w:rPr>
        <w:t>487</w:t>
      </w:r>
      <w:r w:rsidR="00826A31" w:rsidRPr="00510399">
        <w:rPr>
          <w:rFonts w:ascii="Times New Roman" w:hAnsi="Times New Roman"/>
          <w:sz w:val="24"/>
          <w:szCs w:val="24"/>
        </w:rPr>
        <w:t>,</w:t>
      </w:r>
      <w:r w:rsidR="0007012A" w:rsidRPr="00510399">
        <w:rPr>
          <w:rFonts w:ascii="Times New Roman" w:hAnsi="Times New Roman"/>
          <w:sz w:val="24"/>
          <w:szCs w:val="24"/>
        </w:rPr>
        <w:t>80</w:t>
      </w:r>
      <w:r w:rsidR="00B53EDD" w:rsidRPr="00510399">
        <w:rPr>
          <w:rFonts w:ascii="Times New Roman" w:hAnsi="Times New Roman"/>
          <w:sz w:val="24"/>
          <w:szCs w:val="24"/>
        </w:rPr>
        <w:t xml:space="preserve"> </w:t>
      </w:r>
      <w:r w:rsidR="00CF7678" w:rsidRPr="00510399">
        <w:rPr>
          <w:rFonts w:ascii="Times New Roman" w:hAnsi="Times New Roman"/>
          <w:sz w:val="24"/>
          <w:szCs w:val="24"/>
        </w:rPr>
        <w:t>eurot</w:t>
      </w:r>
      <w:r w:rsidR="00CF7678" w:rsidRPr="000F500D">
        <w:rPr>
          <w:rFonts w:ascii="Times New Roman" w:hAnsi="Times New Roman"/>
          <w:sz w:val="24"/>
          <w:szCs w:val="24"/>
        </w:rPr>
        <w:t xml:space="preserve"> ning</w:t>
      </w:r>
      <w:r w:rsidR="00CF7678" w:rsidRPr="00363EB2">
        <w:rPr>
          <w:rFonts w:ascii="Times New Roman" w:hAnsi="Times New Roman"/>
          <w:sz w:val="24"/>
          <w:szCs w:val="24"/>
        </w:rPr>
        <w:t xml:space="preserve"> </w:t>
      </w:r>
      <w:proofErr w:type="spellStart"/>
      <w:r w:rsidR="00CF7678" w:rsidRPr="00363EB2">
        <w:rPr>
          <w:rFonts w:ascii="Times New Roman" w:hAnsi="Times New Roman"/>
          <w:sz w:val="24"/>
          <w:szCs w:val="24"/>
        </w:rPr>
        <w:t>juurdemaksena</w:t>
      </w:r>
      <w:proofErr w:type="spellEnd"/>
      <w:r w:rsidR="00CF7678" w:rsidRPr="00363EB2">
        <w:rPr>
          <w:rFonts w:ascii="Times New Roman" w:hAnsi="Times New Roman"/>
          <w:sz w:val="24"/>
          <w:szCs w:val="24"/>
        </w:rPr>
        <w:t xml:space="preserve"> 20</w:t>
      </w:r>
      <w:r w:rsidR="00323C39">
        <w:rPr>
          <w:rFonts w:ascii="Times New Roman" w:hAnsi="Times New Roman"/>
          <w:sz w:val="24"/>
          <w:szCs w:val="24"/>
        </w:rPr>
        <w:t>2</w:t>
      </w:r>
      <w:r w:rsidR="00A80FBF">
        <w:rPr>
          <w:rFonts w:ascii="Times New Roman" w:hAnsi="Times New Roman"/>
          <w:sz w:val="24"/>
          <w:szCs w:val="24"/>
        </w:rPr>
        <w:t>3</w:t>
      </w:r>
      <w:r w:rsidR="00CF7678" w:rsidRPr="00363EB2">
        <w:rPr>
          <w:rFonts w:ascii="Times New Roman" w:hAnsi="Times New Roman"/>
          <w:sz w:val="24"/>
          <w:szCs w:val="24"/>
        </w:rPr>
        <w:t xml:space="preserve">. aasta eest </w:t>
      </w:r>
      <w:r w:rsidR="00A80FBF">
        <w:rPr>
          <w:rFonts w:ascii="Times New Roman" w:hAnsi="Times New Roman"/>
          <w:sz w:val="24"/>
        </w:rPr>
        <w:t>58 142,33</w:t>
      </w:r>
      <w:r w:rsidR="00083C08" w:rsidRPr="00363EB2">
        <w:rPr>
          <w:rFonts w:ascii="Times New Roman" w:hAnsi="Times New Roman"/>
          <w:sz w:val="24"/>
        </w:rPr>
        <w:t xml:space="preserve"> eurot</w:t>
      </w:r>
      <w:r w:rsidR="00EA23A4" w:rsidRPr="00363EB2">
        <w:rPr>
          <w:rFonts w:ascii="Times New Roman" w:hAnsi="Times New Roman"/>
          <w:sz w:val="24"/>
          <w:szCs w:val="24"/>
        </w:rPr>
        <w:t>)</w:t>
      </w:r>
      <w:r w:rsidRPr="00363EB2">
        <w:rPr>
          <w:rFonts w:ascii="Times New Roman" w:hAnsi="Times New Roman"/>
          <w:sz w:val="24"/>
          <w:szCs w:val="24"/>
        </w:rPr>
        <w:t>. Kokku arvestati 20</w:t>
      </w:r>
      <w:r w:rsidR="00363EB2" w:rsidRPr="00363EB2">
        <w:rPr>
          <w:rFonts w:ascii="Times New Roman" w:hAnsi="Times New Roman"/>
          <w:sz w:val="24"/>
          <w:szCs w:val="24"/>
        </w:rPr>
        <w:t>2</w:t>
      </w:r>
      <w:r w:rsidR="00A80FBF">
        <w:rPr>
          <w:rFonts w:ascii="Times New Roman" w:hAnsi="Times New Roman"/>
          <w:sz w:val="24"/>
          <w:szCs w:val="24"/>
        </w:rPr>
        <w:t>4</w:t>
      </w:r>
      <w:r w:rsidRPr="00363EB2">
        <w:rPr>
          <w:rFonts w:ascii="Times New Roman" w:hAnsi="Times New Roman"/>
          <w:sz w:val="24"/>
          <w:szCs w:val="24"/>
        </w:rPr>
        <w:t xml:space="preserve">. aasta eest eelarve </w:t>
      </w:r>
      <w:r w:rsidR="0035453E" w:rsidRPr="00E24C54">
        <w:rPr>
          <w:rFonts w:ascii="Times New Roman" w:hAnsi="Times New Roman"/>
          <w:sz w:val="24"/>
          <w:szCs w:val="24"/>
        </w:rPr>
        <w:t xml:space="preserve">kutsekogu üksikossa liikmemaksu </w:t>
      </w:r>
      <w:r w:rsidR="00792B84" w:rsidRPr="00E24C54">
        <w:rPr>
          <w:rFonts w:ascii="Times New Roman" w:hAnsi="Times New Roman"/>
          <w:sz w:val="24"/>
          <w:szCs w:val="24"/>
        </w:rPr>
        <w:t>94 357,98</w:t>
      </w:r>
      <w:r w:rsidR="00B03946" w:rsidRPr="00E24C54">
        <w:rPr>
          <w:rFonts w:ascii="Times New Roman" w:hAnsi="Times New Roman"/>
          <w:sz w:val="24"/>
          <w:szCs w:val="24"/>
        </w:rPr>
        <w:t xml:space="preserve"> </w:t>
      </w:r>
      <w:r w:rsidRPr="00E24C54">
        <w:rPr>
          <w:rFonts w:ascii="Times New Roman" w:hAnsi="Times New Roman"/>
          <w:sz w:val="24"/>
          <w:szCs w:val="24"/>
        </w:rPr>
        <w:t xml:space="preserve">eurot (millest igakuise arvestuse alusel laekus </w:t>
      </w:r>
      <w:r w:rsidR="00ED2718" w:rsidRPr="00E24C54">
        <w:rPr>
          <w:rFonts w:ascii="Times New Roman" w:hAnsi="Times New Roman"/>
          <w:sz w:val="24"/>
          <w:szCs w:val="24"/>
        </w:rPr>
        <w:t>64</w:t>
      </w:r>
      <w:r w:rsidR="00826A31" w:rsidRPr="00E24C54">
        <w:rPr>
          <w:rFonts w:ascii="Times New Roman" w:hAnsi="Times New Roman"/>
          <w:sz w:val="24"/>
          <w:szCs w:val="24"/>
        </w:rPr>
        <w:t> </w:t>
      </w:r>
      <w:r w:rsidR="00510399" w:rsidRPr="00E24C54">
        <w:rPr>
          <w:rFonts w:ascii="Times New Roman" w:hAnsi="Times New Roman"/>
          <w:sz w:val="24"/>
          <w:szCs w:val="24"/>
        </w:rPr>
        <w:t>48</w:t>
      </w:r>
      <w:r w:rsidR="00ED2718" w:rsidRPr="00E24C54">
        <w:rPr>
          <w:rFonts w:ascii="Times New Roman" w:hAnsi="Times New Roman"/>
          <w:sz w:val="24"/>
          <w:szCs w:val="24"/>
        </w:rPr>
        <w:t>7</w:t>
      </w:r>
      <w:r w:rsidR="00826A31" w:rsidRPr="00E24C54">
        <w:rPr>
          <w:rFonts w:ascii="Times New Roman" w:hAnsi="Times New Roman"/>
          <w:sz w:val="24"/>
          <w:szCs w:val="24"/>
        </w:rPr>
        <w:t>,</w:t>
      </w:r>
      <w:r w:rsidR="00ED2718" w:rsidRPr="00E24C54">
        <w:rPr>
          <w:rFonts w:ascii="Times New Roman" w:hAnsi="Times New Roman"/>
          <w:sz w:val="24"/>
          <w:szCs w:val="24"/>
        </w:rPr>
        <w:t xml:space="preserve">80 </w:t>
      </w:r>
      <w:r w:rsidR="000746F7" w:rsidRPr="00E24C54">
        <w:rPr>
          <w:rFonts w:ascii="Times New Roman" w:hAnsi="Times New Roman"/>
          <w:sz w:val="24"/>
          <w:szCs w:val="24"/>
        </w:rPr>
        <w:t xml:space="preserve">eurot ning </w:t>
      </w:r>
      <w:proofErr w:type="spellStart"/>
      <w:r w:rsidR="000746F7" w:rsidRPr="00E24C54">
        <w:rPr>
          <w:rFonts w:ascii="Times New Roman" w:hAnsi="Times New Roman"/>
          <w:sz w:val="24"/>
          <w:szCs w:val="24"/>
        </w:rPr>
        <w:t>juurdemaksena</w:t>
      </w:r>
      <w:proofErr w:type="spellEnd"/>
      <w:r w:rsidR="000746F7" w:rsidRPr="00E24C54">
        <w:rPr>
          <w:rFonts w:ascii="Times New Roman" w:hAnsi="Times New Roman"/>
          <w:sz w:val="24"/>
          <w:szCs w:val="24"/>
        </w:rPr>
        <w:t xml:space="preserve"> 20</w:t>
      </w:r>
      <w:r w:rsidR="00363EB2" w:rsidRPr="00E24C54">
        <w:rPr>
          <w:rFonts w:ascii="Times New Roman" w:hAnsi="Times New Roman"/>
          <w:sz w:val="24"/>
          <w:szCs w:val="24"/>
        </w:rPr>
        <w:t>2</w:t>
      </w:r>
      <w:r w:rsidR="00A80FBF" w:rsidRPr="00E24C54">
        <w:rPr>
          <w:rFonts w:ascii="Times New Roman" w:hAnsi="Times New Roman"/>
          <w:sz w:val="24"/>
          <w:szCs w:val="24"/>
        </w:rPr>
        <w:t>4</w:t>
      </w:r>
      <w:r w:rsidR="000D68FE" w:rsidRPr="00E24C54">
        <w:rPr>
          <w:rFonts w:ascii="Times New Roman" w:hAnsi="Times New Roman"/>
          <w:sz w:val="24"/>
          <w:szCs w:val="24"/>
        </w:rPr>
        <w:t xml:space="preserve">. aasta eest </w:t>
      </w:r>
      <w:r w:rsidR="00792B84" w:rsidRPr="00E24C54">
        <w:rPr>
          <w:rFonts w:ascii="Times New Roman" w:hAnsi="Times New Roman"/>
          <w:sz w:val="24"/>
          <w:szCs w:val="24"/>
        </w:rPr>
        <w:t>29 870,18</w:t>
      </w:r>
      <w:r w:rsidR="00BF4BE1" w:rsidRPr="00E24C54">
        <w:rPr>
          <w:rFonts w:ascii="Times New Roman" w:hAnsi="Times New Roman"/>
          <w:sz w:val="24"/>
          <w:szCs w:val="24"/>
        </w:rPr>
        <w:t xml:space="preserve"> </w:t>
      </w:r>
      <w:r w:rsidRPr="00E24C54">
        <w:rPr>
          <w:rFonts w:ascii="Times New Roman" w:hAnsi="Times New Roman"/>
          <w:sz w:val="24"/>
          <w:szCs w:val="24"/>
        </w:rPr>
        <w:t>eurot).</w:t>
      </w:r>
      <w:r w:rsidRPr="002622CE">
        <w:rPr>
          <w:rFonts w:ascii="Times New Roman" w:hAnsi="Times New Roman"/>
          <w:sz w:val="24"/>
          <w:szCs w:val="24"/>
        </w:rPr>
        <w:t xml:space="preserve"> </w:t>
      </w:r>
    </w:p>
    <w:p w14:paraId="0F3F73F9" w14:textId="77777777" w:rsidR="00CC1745" w:rsidRPr="002622CE" w:rsidRDefault="00CC1745" w:rsidP="00AE1565">
      <w:pPr>
        <w:pStyle w:val="Vahedeta"/>
        <w:jc w:val="both"/>
        <w:rPr>
          <w:rFonts w:ascii="Times New Roman" w:hAnsi="Times New Roman"/>
          <w:sz w:val="24"/>
          <w:szCs w:val="24"/>
        </w:rPr>
      </w:pPr>
    </w:p>
    <w:p w14:paraId="1050E383" w14:textId="4D016E94" w:rsidR="00C16801" w:rsidRDefault="00AE1565" w:rsidP="00C16801">
      <w:pPr>
        <w:pStyle w:val="Vahedeta"/>
        <w:jc w:val="both"/>
        <w:rPr>
          <w:rFonts w:ascii="Times New Roman" w:hAnsi="Times New Roman"/>
          <w:sz w:val="24"/>
          <w:szCs w:val="24"/>
        </w:rPr>
      </w:pPr>
      <w:r w:rsidRPr="002622CE">
        <w:rPr>
          <w:rFonts w:ascii="Times New Roman" w:hAnsi="Times New Roman"/>
          <w:sz w:val="24"/>
          <w:szCs w:val="24"/>
        </w:rPr>
        <w:t xml:space="preserve">Koja tegevust korraldati kooskõlas kinnitatud eelarvega. Koja eelarve üksikosade kulud täideti kinnitatud mahu piires, samuti täideti ettenähtud ulatuses Koja eelarve ühisosa. Vastavalt kehtivale õiguskorrale ja Koja eelarvele toimusid kulutused nii Koja ühisosas kui ka ameti- ja kutsekogu üksikosades. </w:t>
      </w:r>
      <w:bookmarkStart w:id="0" w:name="_Hlk160828576"/>
      <w:r w:rsidR="00C16801" w:rsidRPr="00363EB2">
        <w:rPr>
          <w:rFonts w:ascii="Times New Roman" w:hAnsi="Times New Roman"/>
          <w:sz w:val="24"/>
          <w:szCs w:val="24"/>
        </w:rPr>
        <w:t>20</w:t>
      </w:r>
      <w:r w:rsidR="00363EB2" w:rsidRPr="00363EB2">
        <w:rPr>
          <w:rFonts w:ascii="Times New Roman" w:hAnsi="Times New Roman"/>
          <w:sz w:val="24"/>
          <w:szCs w:val="24"/>
        </w:rPr>
        <w:t>2</w:t>
      </w:r>
      <w:r w:rsidR="00A80FBF">
        <w:rPr>
          <w:rFonts w:ascii="Times New Roman" w:hAnsi="Times New Roman"/>
          <w:sz w:val="24"/>
          <w:szCs w:val="24"/>
        </w:rPr>
        <w:t>4</w:t>
      </w:r>
      <w:r w:rsidR="00834F3F" w:rsidRPr="00363EB2">
        <w:rPr>
          <w:rFonts w:ascii="Times New Roman" w:hAnsi="Times New Roman"/>
          <w:sz w:val="24"/>
          <w:szCs w:val="24"/>
        </w:rPr>
        <w:t>.</w:t>
      </w:r>
      <w:r w:rsidR="00C16801" w:rsidRPr="00363EB2">
        <w:rPr>
          <w:rFonts w:ascii="Times New Roman" w:hAnsi="Times New Roman"/>
          <w:sz w:val="24"/>
          <w:szCs w:val="24"/>
        </w:rPr>
        <w:t xml:space="preserve"> aastal töötas Kojas töölepingu alusel keskmiselt </w:t>
      </w:r>
      <w:r w:rsidR="00A80FBF">
        <w:rPr>
          <w:rFonts w:ascii="Times New Roman" w:hAnsi="Times New Roman"/>
          <w:sz w:val="24"/>
          <w:szCs w:val="24"/>
        </w:rPr>
        <w:t>6</w:t>
      </w:r>
      <w:r w:rsidR="00C16801" w:rsidRPr="00363EB2">
        <w:rPr>
          <w:rFonts w:ascii="Times New Roman" w:hAnsi="Times New Roman"/>
          <w:sz w:val="24"/>
          <w:szCs w:val="24"/>
        </w:rPr>
        <w:t xml:space="preserve"> koosseisulist töötaja</w:t>
      </w:r>
      <w:r w:rsidR="00A80FBF">
        <w:rPr>
          <w:rFonts w:ascii="Times New Roman" w:hAnsi="Times New Roman"/>
          <w:sz w:val="24"/>
          <w:szCs w:val="24"/>
        </w:rPr>
        <w:t>t</w:t>
      </w:r>
      <w:r w:rsidR="00C16801" w:rsidRPr="00363EB2">
        <w:rPr>
          <w:rFonts w:ascii="Times New Roman" w:hAnsi="Times New Roman"/>
          <w:sz w:val="24"/>
          <w:szCs w:val="24"/>
        </w:rPr>
        <w:t>, kelle palgafond koos sotsiaa</w:t>
      </w:r>
      <w:r w:rsidR="0035453E" w:rsidRPr="00363EB2">
        <w:rPr>
          <w:rFonts w:ascii="Times New Roman" w:hAnsi="Times New Roman"/>
          <w:sz w:val="24"/>
          <w:szCs w:val="24"/>
        </w:rPr>
        <w:t>l- ja töötuskindlustusmaksetega</w:t>
      </w:r>
      <w:r w:rsidR="00C16801" w:rsidRPr="00363EB2">
        <w:rPr>
          <w:rFonts w:ascii="Times New Roman" w:hAnsi="Times New Roman"/>
          <w:sz w:val="24"/>
          <w:szCs w:val="24"/>
        </w:rPr>
        <w:t xml:space="preserve"> oli kokku </w:t>
      </w:r>
      <w:r w:rsidR="006F1C2A" w:rsidRPr="006F1C2A">
        <w:rPr>
          <w:rFonts w:ascii="Times New Roman" w:hAnsi="Times New Roman"/>
          <w:sz w:val="24"/>
          <w:szCs w:val="24"/>
        </w:rPr>
        <w:t>326 341,07</w:t>
      </w:r>
      <w:r w:rsidR="006F1C2A">
        <w:rPr>
          <w:rFonts w:ascii="Times New Roman" w:hAnsi="Times New Roman"/>
          <w:sz w:val="24"/>
          <w:szCs w:val="24"/>
        </w:rPr>
        <w:t xml:space="preserve"> </w:t>
      </w:r>
      <w:r w:rsidR="00C16801" w:rsidRPr="00363EB2">
        <w:rPr>
          <w:rFonts w:ascii="Times New Roman" w:hAnsi="Times New Roman"/>
          <w:sz w:val="24"/>
          <w:szCs w:val="24"/>
        </w:rPr>
        <w:t xml:space="preserve">eurot. </w:t>
      </w:r>
      <w:r w:rsidR="00491114" w:rsidRPr="00F15876">
        <w:rPr>
          <w:rFonts w:ascii="Times New Roman" w:hAnsi="Times New Roman"/>
          <w:sz w:val="24"/>
          <w:szCs w:val="24"/>
        </w:rPr>
        <w:t>Koja töötajate ametijuhendid on</w:t>
      </w:r>
      <w:r w:rsidR="00491114" w:rsidRPr="002622CE">
        <w:rPr>
          <w:rFonts w:ascii="Times New Roman" w:hAnsi="Times New Roman"/>
          <w:sz w:val="24"/>
          <w:szCs w:val="24"/>
        </w:rPr>
        <w:t xml:space="preserve"> avaldatud Koja veebis. </w:t>
      </w:r>
      <w:r w:rsidR="00491114">
        <w:rPr>
          <w:rFonts w:ascii="Times New Roman" w:hAnsi="Times New Roman"/>
          <w:sz w:val="24"/>
          <w:szCs w:val="24"/>
        </w:rPr>
        <w:t>Lisaks tasuti töövõtulepingute alusel koolitustel esinenud lektoritele ja kantselei koosseisuvälisele töötajale</w:t>
      </w:r>
      <w:r w:rsidR="007C2F53" w:rsidRPr="00F15876">
        <w:rPr>
          <w:rFonts w:ascii="Times New Roman" w:hAnsi="Times New Roman"/>
          <w:sz w:val="24"/>
          <w:szCs w:val="24"/>
        </w:rPr>
        <w:t xml:space="preserve">. </w:t>
      </w:r>
      <w:bookmarkEnd w:id="0"/>
    </w:p>
    <w:p w14:paraId="0A34DA15" w14:textId="77777777" w:rsidR="001D3AF2" w:rsidRDefault="001D3AF2" w:rsidP="00C16801">
      <w:pPr>
        <w:pStyle w:val="Vahedeta"/>
        <w:jc w:val="both"/>
        <w:rPr>
          <w:rFonts w:ascii="Times New Roman" w:hAnsi="Times New Roman"/>
          <w:sz w:val="24"/>
          <w:szCs w:val="24"/>
        </w:rPr>
      </w:pPr>
    </w:p>
    <w:p w14:paraId="289F01AA" w14:textId="4830A0AC" w:rsidR="001D3AF2" w:rsidRPr="001D3AF2" w:rsidRDefault="001D3AF2" w:rsidP="00C16801">
      <w:pPr>
        <w:pStyle w:val="Vahedeta"/>
        <w:jc w:val="both"/>
        <w:rPr>
          <w:rFonts w:ascii="Times New Roman" w:hAnsi="Times New Roman"/>
          <w:sz w:val="24"/>
          <w:szCs w:val="24"/>
        </w:rPr>
      </w:pPr>
      <w:r>
        <w:rPr>
          <w:rFonts w:ascii="Times New Roman" w:hAnsi="Times New Roman"/>
          <w:sz w:val="24"/>
          <w:szCs w:val="24"/>
        </w:rPr>
        <w:lastRenderedPageBreak/>
        <w:t xml:space="preserve">Riigieelarvest eraldatud toetuse arvelt maksis Koda </w:t>
      </w:r>
      <w:r w:rsidR="00DE1FB3">
        <w:rPr>
          <w:rFonts w:ascii="Times New Roman" w:hAnsi="Times New Roman"/>
          <w:sz w:val="24"/>
          <w:szCs w:val="24"/>
        </w:rPr>
        <w:t>202</w:t>
      </w:r>
      <w:r w:rsidR="00A80FBF">
        <w:rPr>
          <w:rFonts w:ascii="Times New Roman" w:hAnsi="Times New Roman"/>
          <w:sz w:val="24"/>
          <w:szCs w:val="24"/>
        </w:rPr>
        <w:t>4</w:t>
      </w:r>
      <w:r w:rsidR="00DE1FB3">
        <w:rPr>
          <w:rFonts w:ascii="Times New Roman" w:hAnsi="Times New Roman"/>
          <w:sz w:val="24"/>
          <w:szCs w:val="24"/>
        </w:rPr>
        <w:t xml:space="preserve">. aastal </w:t>
      </w:r>
      <w:r>
        <w:rPr>
          <w:rFonts w:ascii="Times New Roman" w:hAnsi="Times New Roman"/>
          <w:sz w:val="24"/>
          <w:szCs w:val="24"/>
        </w:rPr>
        <w:t xml:space="preserve">kohtutäituritele </w:t>
      </w:r>
      <w:r w:rsidRPr="001D3AF2">
        <w:rPr>
          <w:rFonts w:ascii="Times New Roman" w:hAnsi="Times New Roman"/>
          <w:sz w:val="24"/>
          <w:szCs w:val="24"/>
        </w:rPr>
        <w:t xml:space="preserve">kohtutäituri seaduse § 37¹ alusel välisriigist laekuva elatise vahendamise </w:t>
      </w:r>
      <w:r w:rsidRPr="003869FD">
        <w:rPr>
          <w:rFonts w:ascii="Times New Roman" w:hAnsi="Times New Roman"/>
          <w:sz w:val="24"/>
          <w:szCs w:val="24"/>
        </w:rPr>
        <w:t xml:space="preserve">tasu </w:t>
      </w:r>
      <w:r w:rsidR="00F2587B">
        <w:rPr>
          <w:rFonts w:ascii="Times New Roman" w:hAnsi="Times New Roman"/>
          <w:sz w:val="24"/>
          <w:szCs w:val="24"/>
        </w:rPr>
        <w:t>10 189,36</w:t>
      </w:r>
      <w:r>
        <w:rPr>
          <w:rFonts w:ascii="Times New Roman" w:hAnsi="Times New Roman"/>
          <w:sz w:val="24"/>
          <w:szCs w:val="24"/>
        </w:rPr>
        <w:t xml:space="preserve"> eurot.</w:t>
      </w:r>
    </w:p>
    <w:p w14:paraId="770FACC6" w14:textId="77777777" w:rsidR="00C16801" w:rsidRPr="002622CE" w:rsidRDefault="00C16801" w:rsidP="009B338B">
      <w:pPr>
        <w:jc w:val="both"/>
      </w:pPr>
    </w:p>
    <w:p w14:paraId="7B08747F" w14:textId="774C3842" w:rsidR="00BE7790" w:rsidRPr="001D3AF2" w:rsidRDefault="00BE7790" w:rsidP="00BE7790">
      <w:pPr>
        <w:pStyle w:val="Vahedeta"/>
        <w:jc w:val="both"/>
        <w:rPr>
          <w:rFonts w:ascii="Times New Roman" w:hAnsi="Times New Roman"/>
          <w:sz w:val="24"/>
          <w:szCs w:val="24"/>
        </w:rPr>
      </w:pPr>
      <w:r>
        <w:rPr>
          <w:rFonts w:ascii="Times New Roman" w:hAnsi="Times New Roman"/>
          <w:sz w:val="24"/>
          <w:szCs w:val="24"/>
        </w:rPr>
        <w:t>Riigieelarvest eraldatud toetuse arvelt maksis Koda 202</w:t>
      </w:r>
      <w:r w:rsidR="00A80FBF">
        <w:rPr>
          <w:rFonts w:ascii="Times New Roman" w:hAnsi="Times New Roman"/>
          <w:sz w:val="24"/>
          <w:szCs w:val="24"/>
        </w:rPr>
        <w:t>4</w:t>
      </w:r>
      <w:r>
        <w:rPr>
          <w:rFonts w:ascii="Times New Roman" w:hAnsi="Times New Roman"/>
          <w:sz w:val="24"/>
          <w:szCs w:val="24"/>
        </w:rPr>
        <w:t xml:space="preserve">. aastal kohtutäituritele </w:t>
      </w:r>
      <w:r w:rsidRPr="001D3AF2">
        <w:rPr>
          <w:rFonts w:ascii="Times New Roman" w:hAnsi="Times New Roman"/>
          <w:sz w:val="24"/>
          <w:szCs w:val="24"/>
        </w:rPr>
        <w:t>kohtutäituri seaduse § 37</w:t>
      </w:r>
      <w:r w:rsidRPr="00BE7790">
        <w:rPr>
          <w:rFonts w:ascii="Times New Roman" w:hAnsi="Times New Roman"/>
          <w:sz w:val="24"/>
          <w:szCs w:val="24"/>
          <w:vertAlign w:val="superscript"/>
        </w:rPr>
        <w:t>2</w:t>
      </w:r>
      <w:r w:rsidRPr="001D3AF2">
        <w:rPr>
          <w:rFonts w:ascii="Times New Roman" w:hAnsi="Times New Roman"/>
          <w:sz w:val="24"/>
          <w:szCs w:val="24"/>
        </w:rPr>
        <w:t xml:space="preserve"> alusel </w:t>
      </w:r>
      <w:r>
        <w:rPr>
          <w:rFonts w:ascii="Times New Roman" w:hAnsi="Times New Roman"/>
          <w:sz w:val="24"/>
          <w:szCs w:val="24"/>
        </w:rPr>
        <w:t>a</w:t>
      </w:r>
      <w:r w:rsidRPr="00BE7790">
        <w:rPr>
          <w:rFonts w:ascii="Times New Roman" w:hAnsi="Times New Roman"/>
          <w:sz w:val="24"/>
          <w:szCs w:val="24"/>
        </w:rPr>
        <w:t>laealisele lapsele elatise sissenõudmise eest riigi makstav</w:t>
      </w:r>
      <w:r>
        <w:rPr>
          <w:rFonts w:ascii="Times New Roman" w:hAnsi="Times New Roman"/>
          <w:sz w:val="24"/>
          <w:szCs w:val="24"/>
        </w:rPr>
        <w:t>at</w:t>
      </w:r>
      <w:r w:rsidRPr="00BE7790">
        <w:rPr>
          <w:rFonts w:ascii="Times New Roman" w:hAnsi="Times New Roman"/>
          <w:sz w:val="24"/>
          <w:szCs w:val="24"/>
        </w:rPr>
        <w:t xml:space="preserve"> t</w:t>
      </w:r>
      <w:r w:rsidRPr="003869FD">
        <w:rPr>
          <w:rFonts w:ascii="Times New Roman" w:hAnsi="Times New Roman"/>
          <w:sz w:val="24"/>
          <w:szCs w:val="24"/>
        </w:rPr>
        <w:t xml:space="preserve">asu </w:t>
      </w:r>
      <w:r w:rsidR="00A80FBF">
        <w:rPr>
          <w:rFonts w:ascii="Times New Roman" w:hAnsi="Times New Roman"/>
          <w:sz w:val="24"/>
          <w:szCs w:val="24"/>
        </w:rPr>
        <w:t>148 707,19</w:t>
      </w:r>
      <w:r w:rsidRPr="00BE7790">
        <w:rPr>
          <w:rFonts w:ascii="Times New Roman" w:hAnsi="Times New Roman"/>
          <w:sz w:val="24"/>
          <w:szCs w:val="24"/>
        </w:rPr>
        <w:t xml:space="preserve"> </w:t>
      </w:r>
      <w:r>
        <w:rPr>
          <w:rFonts w:ascii="Times New Roman" w:hAnsi="Times New Roman"/>
          <w:sz w:val="24"/>
          <w:szCs w:val="24"/>
        </w:rPr>
        <w:t>eurot</w:t>
      </w:r>
      <w:r w:rsidR="00491114">
        <w:rPr>
          <w:rFonts w:ascii="Times New Roman" w:hAnsi="Times New Roman"/>
          <w:sz w:val="24"/>
          <w:szCs w:val="24"/>
        </w:rPr>
        <w:t xml:space="preserve"> ning sellele lisanduvalt </w:t>
      </w:r>
      <w:r w:rsidR="00A80FBF">
        <w:rPr>
          <w:rFonts w:ascii="Times New Roman" w:hAnsi="Times New Roman"/>
          <w:sz w:val="24"/>
          <w:szCs w:val="24"/>
        </w:rPr>
        <w:t xml:space="preserve">arvestati </w:t>
      </w:r>
      <w:r w:rsidR="00491114">
        <w:rPr>
          <w:rFonts w:ascii="Times New Roman" w:hAnsi="Times New Roman"/>
          <w:sz w:val="24"/>
          <w:szCs w:val="24"/>
        </w:rPr>
        <w:t xml:space="preserve">747,60 eurot </w:t>
      </w:r>
      <w:r w:rsidR="00A80FBF">
        <w:rPr>
          <w:rFonts w:ascii="Times New Roman" w:hAnsi="Times New Roman"/>
          <w:sz w:val="24"/>
          <w:szCs w:val="24"/>
        </w:rPr>
        <w:t xml:space="preserve">tasutuks 2023. aastal tehtud </w:t>
      </w:r>
      <w:r w:rsidR="00E82747">
        <w:rPr>
          <w:rFonts w:ascii="Times New Roman" w:hAnsi="Times New Roman"/>
          <w:sz w:val="24"/>
          <w:szCs w:val="24"/>
        </w:rPr>
        <w:t xml:space="preserve">tasude </w:t>
      </w:r>
      <w:r w:rsidR="00491114">
        <w:rPr>
          <w:rFonts w:ascii="Times New Roman" w:hAnsi="Times New Roman"/>
          <w:sz w:val="24"/>
          <w:szCs w:val="24"/>
        </w:rPr>
        <w:t>ettemaksu</w:t>
      </w:r>
      <w:r w:rsidR="00A80FBF">
        <w:rPr>
          <w:rFonts w:ascii="Times New Roman" w:hAnsi="Times New Roman"/>
          <w:sz w:val="24"/>
          <w:szCs w:val="24"/>
        </w:rPr>
        <w:t>ga</w:t>
      </w:r>
      <w:r>
        <w:rPr>
          <w:rFonts w:ascii="Times New Roman" w:hAnsi="Times New Roman"/>
          <w:sz w:val="24"/>
          <w:szCs w:val="24"/>
        </w:rPr>
        <w:t>.</w:t>
      </w:r>
    </w:p>
    <w:p w14:paraId="0E6A1F9B" w14:textId="77777777" w:rsidR="00BE7790" w:rsidRDefault="00BE7790" w:rsidP="00BE7790">
      <w:pPr>
        <w:jc w:val="both"/>
      </w:pPr>
    </w:p>
    <w:p w14:paraId="2829F9B2" w14:textId="3893BD8B" w:rsidR="00BE7790" w:rsidRPr="002622CE" w:rsidRDefault="00BE7790" w:rsidP="00FA3494">
      <w:pPr>
        <w:jc w:val="both"/>
      </w:pPr>
      <w:r>
        <w:t xml:space="preserve">Riigieelarvest </w:t>
      </w:r>
      <w:r w:rsidR="00A80FBF">
        <w:t xml:space="preserve">2023. aastal </w:t>
      </w:r>
      <w:r>
        <w:t xml:space="preserve">Kojale </w:t>
      </w:r>
      <w:r w:rsidR="00A80FBF">
        <w:t xml:space="preserve">eraldatud </w:t>
      </w:r>
      <w:r w:rsidR="00FA3494">
        <w:t xml:space="preserve">metoodikakomisjoni tegevuse ja usaldusisikuks saada soovivatele isikutele esmase koolituse korraldamise finantseerimiseks </w:t>
      </w:r>
      <w:r>
        <w:t>toetus</w:t>
      </w:r>
      <w:r w:rsidR="00A80FBF">
        <w:t>es</w:t>
      </w:r>
      <w:r>
        <w:t xml:space="preserve">t </w:t>
      </w:r>
      <w:r w:rsidR="00A80FBF">
        <w:t>(</w:t>
      </w:r>
      <w:r>
        <w:t>45 000 eurot</w:t>
      </w:r>
      <w:r w:rsidR="00A80FBF">
        <w:t>) kasutati 2024. aastal</w:t>
      </w:r>
      <w:r>
        <w:t xml:space="preserve"> </w:t>
      </w:r>
      <w:r w:rsidR="00F251E7">
        <w:t>24 695,14</w:t>
      </w:r>
      <w:r w:rsidR="00FA3494">
        <w:t xml:space="preserve"> eurot.</w:t>
      </w:r>
    </w:p>
    <w:p w14:paraId="0878B758" w14:textId="77777777" w:rsidR="00856184" w:rsidRDefault="00856184" w:rsidP="00856184">
      <w:pPr>
        <w:pStyle w:val="Vahedeta"/>
        <w:jc w:val="both"/>
        <w:rPr>
          <w:rFonts w:ascii="Times New Roman" w:hAnsi="Times New Roman"/>
          <w:sz w:val="24"/>
          <w:szCs w:val="24"/>
        </w:rPr>
      </w:pPr>
    </w:p>
    <w:p w14:paraId="7D5D1C1D" w14:textId="77777777" w:rsidR="00AE1565" w:rsidRPr="002622CE" w:rsidRDefault="00AE1565" w:rsidP="00AE1565">
      <w:pPr>
        <w:pStyle w:val="Vahedeta"/>
        <w:jc w:val="both"/>
        <w:rPr>
          <w:rFonts w:ascii="Times New Roman" w:hAnsi="Times New Roman"/>
          <w:sz w:val="24"/>
          <w:szCs w:val="24"/>
        </w:rPr>
      </w:pPr>
      <w:r w:rsidRPr="002622CE">
        <w:rPr>
          <w:rFonts w:ascii="Times New Roman" w:hAnsi="Times New Roman"/>
          <w:sz w:val="24"/>
          <w:szCs w:val="24"/>
        </w:rPr>
        <w:t>Koja organid ja teised Koja institutsioonid jätkavad oma tegevust Koja ees seisvate ülesannete lahendamiseks ning Koja arendamiseks.</w:t>
      </w:r>
    </w:p>
    <w:p w14:paraId="780C8CAD" w14:textId="77777777" w:rsidR="00AE1565" w:rsidRPr="002622CE" w:rsidRDefault="00AE1565" w:rsidP="00AE1565">
      <w:pPr>
        <w:pStyle w:val="Vahedeta"/>
        <w:jc w:val="both"/>
        <w:rPr>
          <w:rFonts w:ascii="Times New Roman" w:hAnsi="Times New Roman"/>
          <w:sz w:val="24"/>
          <w:szCs w:val="24"/>
        </w:rPr>
      </w:pPr>
    </w:p>
    <w:p w14:paraId="147DCAB4" w14:textId="2F273EBD" w:rsidR="00AE1565" w:rsidRPr="002622CE" w:rsidRDefault="00AE1565" w:rsidP="00AE1565">
      <w:pPr>
        <w:jc w:val="both"/>
        <w:rPr>
          <w:b/>
        </w:rPr>
      </w:pPr>
      <w:r w:rsidRPr="002622CE">
        <w:rPr>
          <w:b/>
        </w:rPr>
        <w:t>II ÜLEVAADE KOJA 20</w:t>
      </w:r>
      <w:r w:rsidR="008D3DC8">
        <w:rPr>
          <w:b/>
        </w:rPr>
        <w:t>2</w:t>
      </w:r>
      <w:r w:rsidR="008A6FC2">
        <w:rPr>
          <w:b/>
        </w:rPr>
        <w:t>4</w:t>
      </w:r>
      <w:r w:rsidRPr="002622CE">
        <w:rPr>
          <w:b/>
        </w:rPr>
        <w:t>. AASTA TEGEVUST ISELOOMUSTATAVATEST OLULISEMATEST VALDKONDADEST</w:t>
      </w:r>
    </w:p>
    <w:p w14:paraId="38D606A0" w14:textId="77777777" w:rsidR="00AE1565" w:rsidRPr="002622CE" w:rsidRDefault="00AE1565" w:rsidP="00AE1565"/>
    <w:p w14:paraId="05C8FA8D" w14:textId="77777777" w:rsidR="00AE1565" w:rsidRPr="0024700E" w:rsidRDefault="00AE1565">
      <w:pPr>
        <w:pStyle w:val="Loendilik"/>
        <w:numPr>
          <w:ilvl w:val="0"/>
          <w:numId w:val="2"/>
        </w:numPr>
        <w:ind w:left="426"/>
        <w:rPr>
          <w:u w:val="single"/>
        </w:rPr>
      </w:pPr>
      <w:bookmarkStart w:id="1" w:name="_Hlk186183835"/>
      <w:r w:rsidRPr="0024700E">
        <w:rPr>
          <w:u w:val="single"/>
        </w:rPr>
        <w:t>Hea ameti- ja kutsetava rakendamine</w:t>
      </w:r>
    </w:p>
    <w:p w14:paraId="0A409F36" w14:textId="77777777" w:rsidR="00AE1565" w:rsidRPr="00EF56E8" w:rsidRDefault="00AE1565" w:rsidP="00AE1565"/>
    <w:p w14:paraId="7D3464CB" w14:textId="637410F4" w:rsidR="00562282" w:rsidRDefault="0024700E" w:rsidP="00562282">
      <w:pPr>
        <w:jc w:val="both"/>
      </w:pPr>
      <w:r w:rsidRPr="0024700E">
        <w:t xml:space="preserve">Koja aukohtusse jõudis 2024. aastal kokku seitse kaebust, millest viiel juhul pidas aukohus vajalikuks aukohtumenetluse algatamist, kahel juhul alustati aukohtumenetlus kaebuse esitamisega Justiitsministeeriumi kaudu, kahel juhul ei olnud </w:t>
      </w:r>
      <w:r>
        <w:t xml:space="preserve">2024. aasta lõpu seisuga </w:t>
      </w:r>
      <w:r w:rsidRPr="0024700E">
        <w:t xml:space="preserve">menetluse alustamise või alustamata jätmise tulemused teada ning kolmel juhul aukohus 2024. aasta lõpuks otsust ei teinud. </w:t>
      </w:r>
      <w:r w:rsidR="00562282" w:rsidRPr="00EF56E8">
        <w:t xml:space="preserve"> </w:t>
      </w:r>
    </w:p>
    <w:p w14:paraId="5E0BAB0B" w14:textId="77777777" w:rsidR="00562282" w:rsidRDefault="00562282" w:rsidP="00562282">
      <w:pPr>
        <w:jc w:val="both"/>
      </w:pPr>
    </w:p>
    <w:tbl>
      <w:tblPr>
        <w:tblStyle w:val="Kontuurtabel"/>
        <w:tblW w:w="0" w:type="auto"/>
        <w:tblLook w:val="04A0" w:firstRow="1" w:lastRow="0" w:firstColumn="1" w:lastColumn="0" w:noHBand="0" w:noVBand="1"/>
      </w:tblPr>
      <w:tblGrid>
        <w:gridCol w:w="2314"/>
        <w:gridCol w:w="2131"/>
        <w:gridCol w:w="2222"/>
        <w:gridCol w:w="2222"/>
      </w:tblGrid>
      <w:tr w:rsidR="00562282" w:rsidRPr="00EF56E8" w14:paraId="53A36E2F" w14:textId="77777777" w:rsidTr="008B40AA">
        <w:tc>
          <w:tcPr>
            <w:tcW w:w="2376" w:type="dxa"/>
          </w:tcPr>
          <w:p w14:paraId="00ADA309" w14:textId="50A1F762" w:rsidR="00562282" w:rsidRPr="00EF56E8" w:rsidRDefault="00562282" w:rsidP="008B40AA">
            <w:pPr>
              <w:jc w:val="both"/>
            </w:pPr>
            <w:r w:rsidRPr="00EF56E8">
              <w:t>Menetluses 20</w:t>
            </w:r>
            <w:r>
              <w:t>2</w:t>
            </w:r>
            <w:r w:rsidR="0024700E">
              <w:t>4</w:t>
            </w:r>
            <w:r w:rsidRPr="00EF56E8">
              <w:t xml:space="preserve"> alguses </w:t>
            </w:r>
          </w:p>
        </w:tc>
        <w:tc>
          <w:tcPr>
            <w:tcW w:w="2182" w:type="dxa"/>
          </w:tcPr>
          <w:p w14:paraId="2054422D" w14:textId="369B6D7B" w:rsidR="00562282" w:rsidRPr="00EF56E8" w:rsidRDefault="00562282" w:rsidP="008B40AA">
            <w:pPr>
              <w:jc w:val="both"/>
            </w:pPr>
            <w:r w:rsidRPr="00EF56E8">
              <w:t>20</w:t>
            </w:r>
            <w:r>
              <w:t>2</w:t>
            </w:r>
            <w:r w:rsidR="0024700E">
              <w:t>4</w:t>
            </w:r>
            <w:r>
              <w:t xml:space="preserve"> </w:t>
            </w:r>
            <w:r w:rsidRPr="00EF56E8">
              <w:t>algatatud menetlused</w:t>
            </w:r>
          </w:p>
        </w:tc>
        <w:tc>
          <w:tcPr>
            <w:tcW w:w="2279" w:type="dxa"/>
          </w:tcPr>
          <w:p w14:paraId="5B7B6AC6" w14:textId="0C8D24E8" w:rsidR="00562282" w:rsidRPr="00EF56E8" w:rsidRDefault="00562282" w:rsidP="008B40AA">
            <w:pPr>
              <w:jc w:val="both"/>
            </w:pPr>
            <w:r w:rsidRPr="00EF56E8">
              <w:t>20</w:t>
            </w:r>
            <w:r>
              <w:t>2</w:t>
            </w:r>
            <w:r w:rsidR="0024700E">
              <w:t>4</w:t>
            </w:r>
            <w:r w:rsidRPr="00EF56E8">
              <w:t xml:space="preserve"> lõpetatud menetlused</w:t>
            </w:r>
          </w:p>
        </w:tc>
        <w:tc>
          <w:tcPr>
            <w:tcW w:w="2278" w:type="dxa"/>
          </w:tcPr>
          <w:p w14:paraId="28BC1CA3" w14:textId="730F90C8" w:rsidR="00562282" w:rsidRPr="00EF56E8" w:rsidRDefault="00562282" w:rsidP="008B40AA">
            <w:pPr>
              <w:jc w:val="both"/>
            </w:pPr>
            <w:r w:rsidRPr="00EF56E8">
              <w:t>Menetluses 20</w:t>
            </w:r>
            <w:r>
              <w:t>2</w:t>
            </w:r>
            <w:r w:rsidR="0024700E">
              <w:t>4</w:t>
            </w:r>
            <w:r w:rsidRPr="00EF56E8">
              <w:t xml:space="preserve"> lõpus</w:t>
            </w:r>
          </w:p>
        </w:tc>
      </w:tr>
      <w:tr w:rsidR="00562282" w:rsidRPr="000B4057" w14:paraId="33B8C40C" w14:textId="77777777" w:rsidTr="008B40AA">
        <w:tc>
          <w:tcPr>
            <w:tcW w:w="2376" w:type="dxa"/>
          </w:tcPr>
          <w:p w14:paraId="3FC6DA2A" w14:textId="3F949C69" w:rsidR="00562282" w:rsidRPr="00EF56E8" w:rsidRDefault="0024700E" w:rsidP="008B40AA">
            <w:pPr>
              <w:jc w:val="both"/>
            </w:pPr>
            <w:r>
              <w:t>0</w:t>
            </w:r>
          </w:p>
        </w:tc>
        <w:tc>
          <w:tcPr>
            <w:tcW w:w="2182" w:type="dxa"/>
          </w:tcPr>
          <w:p w14:paraId="4AAC55F9" w14:textId="38A17CD3" w:rsidR="00562282" w:rsidRPr="00EF56E8" w:rsidRDefault="0024700E" w:rsidP="008B40AA">
            <w:pPr>
              <w:jc w:val="both"/>
            </w:pPr>
            <w:r>
              <w:t>5</w:t>
            </w:r>
          </w:p>
        </w:tc>
        <w:tc>
          <w:tcPr>
            <w:tcW w:w="2279" w:type="dxa"/>
          </w:tcPr>
          <w:p w14:paraId="506B0DB1" w14:textId="4642B4E5" w:rsidR="00562282" w:rsidRPr="00EF56E8" w:rsidRDefault="0024700E" w:rsidP="008B40AA">
            <w:pPr>
              <w:jc w:val="both"/>
            </w:pPr>
            <w:r>
              <w:t>2</w:t>
            </w:r>
          </w:p>
        </w:tc>
        <w:tc>
          <w:tcPr>
            <w:tcW w:w="2278" w:type="dxa"/>
          </w:tcPr>
          <w:p w14:paraId="35F93025" w14:textId="31C1ACF9" w:rsidR="00562282" w:rsidRPr="00EF56E8" w:rsidRDefault="0024700E" w:rsidP="008B40AA">
            <w:pPr>
              <w:jc w:val="both"/>
            </w:pPr>
            <w:r>
              <w:t>3</w:t>
            </w:r>
          </w:p>
        </w:tc>
      </w:tr>
    </w:tbl>
    <w:p w14:paraId="5245DA92" w14:textId="77777777" w:rsidR="00562282" w:rsidRDefault="00562282" w:rsidP="00562282">
      <w:pPr>
        <w:jc w:val="both"/>
        <w:rPr>
          <w:color w:val="FF0000"/>
        </w:rPr>
      </w:pPr>
    </w:p>
    <w:p w14:paraId="741E422C" w14:textId="75013EDD" w:rsidR="0024700E" w:rsidRDefault="0024700E" w:rsidP="0024700E">
      <w:pPr>
        <w:jc w:val="both"/>
      </w:pPr>
      <w:r>
        <w:t xml:space="preserve">11. jaanuaril 2024 otsustas Koja aukohus algatada kaebaja 1. detsembri 2023 esitatud kaebuse alusel aukohtumenetluse pankrotihalduri kutsetegevuse osas. Kaebuses heidetakse pankrotihaldurile ette kaebaja kohta kallutatud ja ebaõige teabe jagamist kolmandatele isikutele. Kaebaja pöördus Koja poole 29. mail 2023 analoogilise kaebusega, et pankrotihaldur levitab kaebaja kohta ebaõigeid faktiväiteid ja väärtushinnanguid, märgib võlgnike ettekannetes/aruannetes kaebaja kohta ebaõigeid väiteid ja jagab klientidele kaebaja kohta subjektiivseid hinnanguid. Kutsekogu juhatus luges </w:t>
      </w:r>
      <w:r w:rsidR="00452A41">
        <w:t xml:space="preserve">2023. aastal läbi viidud haldusjärelevalve </w:t>
      </w:r>
      <w:r>
        <w:t>tuvastatuks puudused pankrotihalduri kutsetegevuses seoses kaebaja kohta hinnangute ja andmete avaldamisega. Kaebaja esitatud tõendist nähtu</w:t>
      </w:r>
      <w:r w:rsidR="00452A41">
        <w:t>s aga</w:t>
      </w:r>
      <w:r>
        <w:t>, et pankrotihaldur on ka pärast kutsekogu juhatuse antud soovitusest ja haldusjärelevalve aktist teada saamist jätkanud kaebaja kohta liigsete kommentaaride andmist.</w:t>
      </w:r>
    </w:p>
    <w:p w14:paraId="47DD7C4F" w14:textId="36F5A12E" w:rsidR="0024700E" w:rsidRDefault="0024700E" w:rsidP="0024700E">
      <w:pPr>
        <w:jc w:val="both"/>
      </w:pPr>
      <w:r>
        <w:t xml:space="preserve">Aukohtumenetluses </w:t>
      </w:r>
      <w:r w:rsidR="00452A41">
        <w:t xml:space="preserve">tuvastas </w:t>
      </w:r>
      <w:r>
        <w:t xml:space="preserve">aukohus, et pankrotihaldur ei käitunud pankrotihaldurite ja saneerimisnõustajate heale kutsetavale (edaspidi ka PHKT) vastavalt ning on jätkanud kommentaaride ja hinnangute andmist kaebaja </w:t>
      </w:r>
      <w:r w:rsidR="00452A41">
        <w:t>kohta</w:t>
      </w:r>
      <w:r>
        <w:t xml:space="preserve"> ja seega rikkunud PHKT 2 lg 1, PHKT § 4 lg 2, PHKT § 8 ja PHKT § 12 lg 1 tulenevaid kohustusi, kuid tuvastamist ei leidnud asjaolu, et kaebajale oleks pankrotihalduri käitumise tagajärjel tekitatud konkreetne kahju. Kutsekogu juhatuse soovituse mittejärgimise osas aukohus rikkumist ei tuvastanud. </w:t>
      </w:r>
    </w:p>
    <w:p w14:paraId="16F6B2F3" w14:textId="104C19C4" w:rsidR="0024700E" w:rsidRDefault="0024700E" w:rsidP="0024700E">
      <w:pPr>
        <w:jc w:val="both"/>
      </w:pPr>
      <w:r>
        <w:t xml:space="preserve">Kokkuvõtvalt märkis aukohus, et PHKT sätete rikkumine on tuvastatud, kuid leidis, et antud juhul piisab aukohtu poolsest rikkumise tuvastamisest ning tagajärgede puudumise tõttu ei </w:t>
      </w:r>
      <w:r>
        <w:lastRenderedPageBreak/>
        <w:t xml:space="preserve">ole distsiplinaarkaristuse määramine vajalik. </w:t>
      </w:r>
      <w:r w:rsidR="00452A41">
        <w:t xml:space="preserve">Aukohus otsustas 11. jaanuaril 2024 </w:t>
      </w:r>
      <w:r>
        <w:t xml:space="preserve">lõpetada </w:t>
      </w:r>
      <w:r w:rsidR="00452A41">
        <w:t xml:space="preserve">aukohtumenetlus </w:t>
      </w:r>
      <w:r>
        <w:t>distsiplinaarkaristust määramata ning te</w:t>
      </w:r>
      <w:r w:rsidR="00452A41">
        <w:t>gi</w:t>
      </w:r>
      <w:r>
        <w:t xml:space="preserve"> pankrotihaldurile ettekirjutus</w:t>
      </w:r>
      <w:r w:rsidR="00452A41">
        <w:t>e</w:t>
      </w:r>
      <w:r>
        <w:t xml:space="preserve"> järgida PHKT sätestatut ning mitte avaldada </w:t>
      </w:r>
      <w:r w:rsidR="00452A41">
        <w:t xml:space="preserve">kohtule ja menetlusosalistele </w:t>
      </w:r>
      <w:r>
        <w:t>kolmandate isikute kohta hinnanguid ja kommentaare, mis ei ole konkreetsetes pankrotimenetluses asjakohased. Aukohus juhtis pankrotihalduri tähelepanu asjaolule, et hea kutsetava mittejärgimine võib endaga kaasa tuua distsiplinaarmenetluse. Aukohus rõhutas, et hea kutsetava sätestab pankrotihalduri kutsega kaasnevad käitumise üldised põhimõtted ning nende järgimine on kohustuslik kõikidele kutsekogu liikmetele.</w:t>
      </w:r>
    </w:p>
    <w:p w14:paraId="40818539" w14:textId="77777777" w:rsidR="0024700E" w:rsidRDefault="0024700E" w:rsidP="0024700E">
      <w:pPr>
        <w:jc w:val="both"/>
      </w:pPr>
    </w:p>
    <w:p w14:paraId="43E0A057" w14:textId="2B712C33" w:rsidR="0024700E" w:rsidRDefault="0024700E" w:rsidP="0024700E">
      <w:pPr>
        <w:jc w:val="both"/>
      </w:pPr>
      <w:r>
        <w:t>4. jaanuaril 2024 edastas Justiitsministeerium Koja aukohtule kaebuse aukohtumenetluse läbiviimiseks kohtutäituri ametitegevuse osas. Kaebaja märgukirja kohaselt võis kohtutäitur kasutada enda huvides temale ametitegevuse raames teatavaks saanud informatsiooni. Kaebaja teata</w:t>
      </w:r>
      <w:r w:rsidR="00452A41">
        <w:t>s</w:t>
      </w:r>
      <w:r>
        <w:t xml:space="preserve">, et kohtutäitur omandas </w:t>
      </w:r>
      <w:r w:rsidR="00452A41">
        <w:t>tema</w:t>
      </w:r>
      <w:r>
        <w:t xml:space="preserve"> elukohaks oleva kinnisasja ning on alust kahtlustada, et informatsioon vara ostu võimaluse kohta ning müüja kontaktandmed said kohtutäiturile teatavaks kas täitemenetluse või kohtutäituri läbi viidud pärandvara inventuuri menetluse raames.</w:t>
      </w:r>
    </w:p>
    <w:p w14:paraId="1B741222" w14:textId="77777777" w:rsidR="0024700E" w:rsidRDefault="0024700E" w:rsidP="0024700E">
      <w:pPr>
        <w:jc w:val="both"/>
      </w:pPr>
      <w:r>
        <w:t xml:space="preserve">Aukohtule esitatud kaaskirjas palus Justiitsministeerium anda igakülgne hinnang kohtutäituri tegevusele, mh. vastata: </w:t>
      </w:r>
    </w:p>
    <w:p w14:paraId="4EE864BD" w14:textId="77777777" w:rsidR="0024700E" w:rsidRDefault="0024700E" w:rsidP="0024700E">
      <w:pPr>
        <w:jc w:val="both"/>
      </w:pPr>
      <w:r>
        <w:t>1.</w:t>
      </w:r>
      <w:r>
        <w:tab/>
        <w:t xml:space="preserve">kas ametitegevuse raames saadud informatsiooni kasutamine enda huvides on kooskõlas hea ametitava § 5 lg-ga 1 ning kohtutäitur on selliselt tegutsedes erapooletu ning tema tegevusest jääb ka vastav mulje; </w:t>
      </w:r>
    </w:p>
    <w:p w14:paraId="446D7DF4" w14:textId="77777777" w:rsidR="0024700E" w:rsidRDefault="0024700E" w:rsidP="0024700E">
      <w:pPr>
        <w:jc w:val="both"/>
      </w:pPr>
      <w:r>
        <w:t>2.</w:t>
      </w:r>
      <w:r>
        <w:tab/>
        <w:t xml:space="preserve">kas hea ametitava §-st 6 tulenev konfidentsiaalsus kohustus on täidetud ka siis, kui kohtutäitur kasutab temale ametitegevuses teatavaks saadud informatsiooni ise enda kasuks eraisikuna tsiviilkäibes; </w:t>
      </w:r>
    </w:p>
    <w:p w14:paraId="3785C492" w14:textId="77777777" w:rsidR="0024700E" w:rsidRDefault="0024700E" w:rsidP="0024700E">
      <w:pPr>
        <w:jc w:val="both"/>
      </w:pPr>
      <w:r>
        <w:t>3.</w:t>
      </w:r>
      <w:r>
        <w:tab/>
        <w:t xml:space="preserve">kas märgukirjas kirjeldatud kohtutäituri tegevus seab kahtluse alla usaldatavuse ja sõltumatuse (hea ametitava § 7); </w:t>
      </w:r>
    </w:p>
    <w:p w14:paraId="21D2E118" w14:textId="77777777" w:rsidR="0024700E" w:rsidRDefault="0024700E" w:rsidP="0024700E">
      <w:pPr>
        <w:jc w:val="both"/>
      </w:pPr>
      <w:r>
        <w:t>4.</w:t>
      </w:r>
      <w:r>
        <w:tab/>
        <w:t xml:space="preserve">kas kasutades temale ametitegevuses teatavaks saadud informatsiooni enda kasuks eraisikuna tsiviilkäibes väldib kohtutäitur isiklike huvide ja ametialase tegevuse konflikti (hea ametitava § 16); </w:t>
      </w:r>
    </w:p>
    <w:p w14:paraId="32121735" w14:textId="77777777" w:rsidR="0024700E" w:rsidRDefault="0024700E" w:rsidP="0024700E">
      <w:pPr>
        <w:jc w:val="both"/>
      </w:pPr>
      <w:r>
        <w:t>5.</w:t>
      </w:r>
      <w:r>
        <w:tab/>
        <w:t xml:space="preserve">kas avaldajalt kohtutäiturile kuuluva kinnisasja kasutamise eest tasu nõudmise puhul on tegemist ärilise tegevusega ning kas see tegevus võib olla vastuolus hea ametitava §-s 26 kehtestatud piirangutega; </w:t>
      </w:r>
    </w:p>
    <w:p w14:paraId="7B111CA6" w14:textId="77777777" w:rsidR="0024700E" w:rsidRDefault="0024700E" w:rsidP="0024700E">
      <w:pPr>
        <w:jc w:val="both"/>
      </w:pPr>
      <w:r>
        <w:t>6.</w:t>
      </w:r>
      <w:r>
        <w:tab/>
        <w:t>kas märgukirjas kirjeldatu viitab veel mõne teise heas ametitavas toodud põhimõtte rikkumisele?</w:t>
      </w:r>
    </w:p>
    <w:p w14:paraId="5A8508AF" w14:textId="2491A043" w:rsidR="0024700E" w:rsidRDefault="0024700E" w:rsidP="0024700E">
      <w:pPr>
        <w:jc w:val="both"/>
      </w:pPr>
      <w:r>
        <w:t xml:space="preserve">Antud kaasuses on kohtutäitur hinnanud pärandvara inventuuri käigus kinnistu, mille hiljem omandas madalama hinnaga. Aukohtu hinnangul tuleb ligi pool aastat hiljem soetatud kinnisvara ostu vaadata avalikkuse vaatenurgast. Aukohus on arvamusel, et avalikkus </w:t>
      </w:r>
      <w:r w:rsidR="00452A41">
        <w:t xml:space="preserve">võib </w:t>
      </w:r>
      <w:r>
        <w:t>teadmata pärandvara inventuuri sisu ja muid asjaolusid enampakkumisel olnud kinnisvaraga (näiteks, et tegemist on probleemse kinnistuga ja üliprobleemsete elanikega) antud juhul näha seda kui ametipositsiooni tõttu saadud eelist. Selline käitumine võib tekitada avalikkuses küsimuse, kas kohtutäitur (avalik</w:t>
      </w:r>
      <w:r w:rsidR="00452A41">
        <w:t>-</w:t>
      </w:r>
      <w:r>
        <w:t>õigusliku ameti kandja, kellele riik on usaldanud avalik-õigusliku ülesande täitmise) on käitunud ausalt ja usaldusväärselt. Kolmandad isikud ei pruugi aru saada, millisel juhul täidab kohtutäitur avalik-õiguslikke ülesandeid ning millisel juhul tegeleb eraisikuna, mis on kohtutäituri ametist eraldiseisev. Tähelepanuta ei saa jätta ka asjaolu, et piir kohtutäituri ja eraisiku vahel võib olla vahest väga ebamäärane. Samuti seab selline käitumine (nimelt</w:t>
      </w:r>
      <w:r w:rsidR="001C3032">
        <w:t xml:space="preserve"> esmalt</w:t>
      </w:r>
      <w:r>
        <w:t xml:space="preserve"> </w:t>
      </w:r>
      <w:r w:rsidR="001C3032">
        <w:t xml:space="preserve">kinnisvara hindamine </w:t>
      </w:r>
      <w:r>
        <w:t>pärandvara</w:t>
      </w:r>
      <w:r w:rsidR="001C3032">
        <w:t xml:space="preserve"> </w:t>
      </w:r>
      <w:r>
        <w:t xml:space="preserve">inventuuri käigus ning hiljem selle </w:t>
      </w:r>
      <w:r w:rsidR="001C3032">
        <w:t>soetamine</w:t>
      </w:r>
      <w:r>
        <w:t xml:space="preserve"> madalama hinnaga) kahtluse alla ka kohtutäituri kohustuse vältida isiklike huvide ja ametialase tegevuse konflikti.</w:t>
      </w:r>
    </w:p>
    <w:p w14:paraId="3CAB0F7F" w14:textId="5C6B4618" w:rsidR="0024700E" w:rsidRDefault="0024700E" w:rsidP="0024700E">
      <w:pPr>
        <w:jc w:val="both"/>
      </w:pPr>
      <w:r>
        <w:t xml:space="preserve">Aukohus leidis, et kohtutäitur peab hoiduma tegevusest, mis võib seada küsimuse alla tema sobivust temale usaldatud ülesannete täitmiseks ning vähendab usaldust kohtutäituri ameti </w:t>
      </w:r>
      <w:r>
        <w:lastRenderedPageBreak/>
        <w:t>vastu. Kohtutäitur peab äratama avalikkuse ees usaldust, seega ei tohiks osaleda üheski tegevuses või suhtes, mis võiks kahjustada või mille puhul võiks näida, et see kahjustab kohtutäituri usaldusväärsust ja ausust. Selline osalemine sisaldab tegevusi või suhteid, mis võivad olla vastuolus kohtutäiturite hea ametitava (edaspidi ka KHAT) sätetega. Vastupidine käitumine võib halvustada kohtutäituri mainet ning tuua endaga kaasa halva maine kogu ametkonnale. Aukohus leidis, et kohtutäituri ametitegevus ja selline tehingu tegemise viis (pärandvara inventuuri käigus hinnatud kinnisvara hilisem omandamine) ei pruugi olla kooskõlas KHAT § 5 lg 1, § 7 lg 2 ja § 16 lg 1 põhimõttega.</w:t>
      </w:r>
    </w:p>
    <w:p w14:paraId="097E4086" w14:textId="722ACFFA" w:rsidR="0024700E" w:rsidRDefault="0024700E" w:rsidP="0024700E">
      <w:pPr>
        <w:jc w:val="both"/>
      </w:pPr>
      <w:r>
        <w:t>Kohtutäituril ei ole lubatud kasutada eraisikuna neid õigusi, mis talle on ametitoimingute tegemiseks seaduse alusel antud või mis tulenevad tema ametikohast. Ehk, kohtutäituril ei ole eraisikuna</w:t>
      </w:r>
      <w:r w:rsidRPr="0024700E">
        <w:t xml:space="preserve"> </w:t>
      </w:r>
      <w:r>
        <w:t>käitudes lubatud mitte mingil viisil kasutada teavet, mis on talle teatavaks saanud ametitegevuse tulemusena (sh kontaktandmed jms). Tuvastamaks, kas kohtutäitur on kasutanud eraisikuna teavet, mis on talle saanud teatavaks ametitoimingute tegemise käigus, tuleks kindlaks teha eelis ehk millise teabe kasutamine andis kohtutäiturile eelise kinnistu omandada. Kohtutäiturite selgitustest (kaebajad olid kõigist sundüürnike piiratud ringile enampakkumistest teadlikud nii linnavalituse kui ajalehe kaudu) saab järeldada, et kinnistu müüki oli kajastatud nii linnavalitsuse kui ka ajalehe kaudu ning üldjuhul märgitakse müügikuulutuses omaniku kontaktandmed. Ka kaebaja avaldusest tuleb välja, et kontaktandmed olid olemas. Seega kinnistu omaniku/esindaja kontaktandmete teadasaami</w:t>
      </w:r>
      <w:r w:rsidR="001C3032">
        <w:t>st</w:t>
      </w:r>
      <w:r>
        <w:t xml:space="preserve"> ametitegevuse käigus ei pruugi</w:t>
      </w:r>
      <w:r w:rsidR="001C3032">
        <w:t>ta</w:t>
      </w:r>
      <w:r>
        <w:t xml:space="preserve"> klassifitseerida eelise saami</w:t>
      </w:r>
      <w:r w:rsidR="001C3032">
        <w:t>sena</w:t>
      </w:r>
      <w:r>
        <w:t>.</w:t>
      </w:r>
    </w:p>
    <w:p w14:paraId="4B7E0FCC" w14:textId="000C66B3" w:rsidR="0024700E" w:rsidRDefault="0024700E" w:rsidP="0024700E">
      <w:pPr>
        <w:jc w:val="both"/>
      </w:pPr>
      <w:r>
        <w:t>Aukohus oli arvamusel, et eeliseks saaks pidada teavet, et omanikud on nõus kinnistut müüma 90 000 euroga. Kaebuse kohaselt pakkus pärijate esindaja 2018 aasta algul neile maja 120 000 euro eest. Seega, kui majaelanikel ja teistel ostuhuvilistel (sh avalikkusel) ei olnud teavet, et omanikud on nõus kinnistut müüma 90 000 euro eest ja on paindlikud ka hinna alandamise osas, siis oli kohtutäituril eelis kinnistu ostmisel. Aukohus le</w:t>
      </w:r>
      <w:r w:rsidR="001C3032">
        <w:t>i</w:t>
      </w:r>
      <w:r>
        <w:t>dis, et kohtutäituri käitumine võib seega olla KHAT § 6 lg 1 vastuolus. Kohtutäitur ei tohi kasutada informatsiooni isikliku kasu saamiseks või mõnel muul viisil, mis ei ole vastavuses seadusega või mis on kahjulik ametkonna seaduslikke ja eetilisi eesmärke silmas pidades.</w:t>
      </w:r>
    </w:p>
    <w:p w14:paraId="3E30EB03" w14:textId="50AFEA01" w:rsidR="0024700E" w:rsidRDefault="0024700E" w:rsidP="0024700E">
      <w:pPr>
        <w:jc w:val="both"/>
      </w:pPr>
      <w:r>
        <w:t>Aukohus märkis, et KTS § 5 sätestab kohtutäiturile keelu tegeleda ettevõtlusega. Aukohus selgitas, et ettevõtluseks saab pidada kindla eesmärgiga püsivat tegutsemist tulu teenimise eesmärgil ning ei nõustu</w:t>
      </w:r>
      <w:r w:rsidR="001C3032">
        <w:t>nud</w:t>
      </w:r>
      <w:r>
        <w:t xml:space="preserve"> kohtutäituriga, </w:t>
      </w:r>
      <w:r w:rsidR="001C3032">
        <w:t>kes ei pidanud</w:t>
      </w:r>
      <w:r>
        <w:t xml:space="preserve"> oma viie erineva kinnistu </w:t>
      </w:r>
      <w:r w:rsidRPr="001C3032">
        <w:t>väljaüürimi</w:t>
      </w:r>
      <w:r w:rsidR="001C3032" w:rsidRPr="001C3032">
        <w:t>st</w:t>
      </w:r>
      <w:r w:rsidRPr="001C3032">
        <w:t xml:space="preserve"> KTS § 5 lg 2 vastuolus</w:t>
      </w:r>
      <w:r w:rsidR="001C3032" w:rsidRPr="001C3032">
        <w:t xml:space="preserve"> olevaks</w:t>
      </w:r>
      <w:r w:rsidRPr="001C3032">
        <w:t xml:space="preserve">. Aukohus </w:t>
      </w:r>
      <w:r w:rsidR="001C3032" w:rsidRPr="001C3032">
        <w:t>tõlgendas</w:t>
      </w:r>
      <w:r w:rsidRPr="001C3032">
        <w:t xml:space="preserve"> Justiitsministeeriumi </w:t>
      </w:r>
      <w:r w:rsidR="001C3032" w:rsidRPr="001C3032">
        <w:t xml:space="preserve">varem </w:t>
      </w:r>
      <w:r w:rsidRPr="001C3032">
        <w:t>väljaöeldud seisukoht</w:t>
      </w:r>
      <w:r w:rsidR="001C3032" w:rsidRPr="001C3032">
        <w:t>a</w:t>
      </w:r>
      <w:r w:rsidRPr="001C3032">
        <w:t xml:space="preserve"> </w:t>
      </w:r>
      <w:r w:rsidR="001C3032" w:rsidRPr="001C3032">
        <w:t>kohtutäituri</w:t>
      </w:r>
      <w:r w:rsidRPr="001C3032">
        <w:t xml:space="preserve"> isikliku vara kasutamis</w:t>
      </w:r>
      <w:r w:rsidR="001C3032" w:rsidRPr="001C3032">
        <w:t>e lubatavuse kohta</w:t>
      </w:r>
      <w:r w:rsidRPr="001C3032">
        <w:t xml:space="preserve"> üürile andmise eesmärgil</w:t>
      </w:r>
      <w:r w:rsidR="001C3032" w:rsidRPr="001C3032">
        <w:t xml:space="preserve"> nii, et lubatav on olukord</w:t>
      </w:r>
      <w:r w:rsidRPr="001C3032">
        <w:t>, kus kohtutäitur soetab endale uue elamise ja oma vana korteri/maja üürib teatud perioodiks välja, näiteks ajaks, millal otsustab, mida oma vana elamisega teha. Aukohus on arvamusel, et kui suunitlus on kinnistu omandada eesmärgil saada üüri- või renditulu, on tegemist ettevõtlusega, iseäranis kui neid kinnisasju on mitu ning tegevus on pikaajaline ja süstemaatiline. Selline tegevus on selgelt vastuolus KTS § 5 lg-s 2</w:t>
      </w:r>
      <w:r>
        <w:t xml:space="preserve"> sätestatud ettevõtluskeeluga. Aukohus lisa</w:t>
      </w:r>
      <w:r w:rsidR="0052241F">
        <w:t>s</w:t>
      </w:r>
      <w:r>
        <w:t xml:space="preserve"> juurde, et ettevõtluse küsimust aukohus sisuliselt ei menetlenud. Aukohus lahenda</w:t>
      </w:r>
      <w:r w:rsidR="0052241F">
        <w:t>s</w:t>
      </w:r>
      <w:r>
        <w:t xml:space="preserve"> aukohtule esitatud kaebusi kaebuses esitatud asjaolude pinnalt ja piirides, milles </w:t>
      </w:r>
      <w:r w:rsidR="0052241F">
        <w:t xml:space="preserve">on </w:t>
      </w:r>
      <w:r>
        <w:t xml:space="preserve">kaebus aukohtule lahendamiseks esitatud. Aukohumenetluse käigus aukohtule teatavaks saanud informatsiooni põhjalt </w:t>
      </w:r>
      <w:r w:rsidR="0052241F">
        <w:t>tekkis</w:t>
      </w:r>
      <w:r>
        <w:t xml:space="preserve"> aukohtul kahtlus, et kohtutäitur võib tegeleda ettevõtlusega. Aukohus lei</w:t>
      </w:r>
      <w:r w:rsidR="0052241F">
        <w:t>dis</w:t>
      </w:r>
      <w:r>
        <w:t>, et ettevõtlusega tegelemise küsimuse kontrollimine on haldusjärelevalve küsimus, mida saavad teostada nii Justiitsministeerium kui</w:t>
      </w:r>
      <w:r w:rsidR="0052241F">
        <w:t xml:space="preserve"> ka</w:t>
      </w:r>
      <w:r>
        <w:t xml:space="preserve"> Koja ametikogu juhatus aukohtumenetluse väliselt.</w:t>
      </w:r>
    </w:p>
    <w:p w14:paraId="75B4AD20" w14:textId="65604940" w:rsidR="0024700E" w:rsidRDefault="0024700E" w:rsidP="0024700E">
      <w:pPr>
        <w:jc w:val="both"/>
      </w:pPr>
      <w:r>
        <w:t>Aukohus leidis, et kohtutäituri ametitegevuses ilmne</w:t>
      </w:r>
      <w:r w:rsidR="0052241F">
        <w:t>s</w:t>
      </w:r>
      <w:r>
        <w:t xml:space="preserve"> KHAT sätete rikkumise tunnuseid. Kinnisvara soetami</w:t>
      </w:r>
      <w:r w:rsidR="0052241F">
        <w:t>st</w:t>
      </w:r>
      <w:r>
        <w:t xml:space="preserve"> ametitegevuse käigus teatavaks saanud asjaolude ja informatsiooni põhjal saab lugeda eeliseks ning on vastuolus KHAT § 6 lg 1. Kinnisvara omandamine ei ole kohtutäituritele keelatud, kuid kinnisvara omandamine ei tohi muutuda üüritulu teenimise eesmärgiks. Asjaolusid kogumis hinnates on võimalik siiski asuda seisukohale, et selliste </w:t>
      </w:r>
      <w:r>
        <w:lastRenderedPageBreak/>
        <w:t xml:space="preserve">tehingute tegemise viis, mis </w:t>
      </w:r>
      <w:r w:rsidR="0052241F">
        <w:t xml:space="preserve">ei ole </w:t>
      </w:r>
      <w:r>
        <w:t xml:space="preserve">avalikkusele läbipaistev, võib endaga, teiste tagajärgede hulgas, kaasa tuua ametkonna mainekahju. Olukord, kus kohtutäituri tegevust oleks võinud kajastada meedia, oleks </w:t>
      </w:r>
      <w:r w:rsidR="001C3032">
        <w:t xml:space="preserve">nii </w:t>
      </w:r>
      <w:r>
        <w:t>kohtutäituri enda kui ka teiste kohtutäiturite ausus ja usaldusväärusus seatud kahtluse alla. Samas ei saa välistada, et sellist tagajärge ei saabu</w:t>
      </w:r>
      <w:r w:rsidR="001C3032">
        <w:t>, kuna</w:t>
      </w:r>
      <w:r>
        <w:t xml:space="preserve"> kaebaja on oma märgukirjas kirjutanud</w:t>
      </w:r>
      <w:r w:rsidR="001C3032">
        <w:t>:</w:t>
      </w:r>
      <w:r>
        <w:t xml:space="preserve"> „Ja kui keegi meid nõu ja jõuga aidata ei saa siis tuleb saatesse minna, et selline olukord rohkem tähelepanu saaks. Ja läbi selle saaks ka ise rohkem infot“.</w:t>
      </w:r>
    </w:p>
    <w:p w14:paraId="2F629911" w14:textId="71A56328" w:rsidR="0024700E" w:rsidRDefault="0024700E" w:rsidP="0024700E">
      <w:pPr>
        <w:jc w:val="both"/>
      </w:pPr>
      <w:r>
        <w:t xml:space="preserve">Kokkuvõtlikult </w:t>
      </w:r>
      <w:r w:rsidR="0052241F">
        <w:t xml:space="preserve">leidis </w:t>
      </w:r>
      <w:r>
        <w:t>Koja aukohus, et KHAT sätete rikkumine on antud juhul tuvastatud, kuid kuna kaebus on esitatud tähtaega minetades, ei ole distsiplinaarkaristuse määramine võimalik. Aukohtumenetlus kohtutäituri tegevuse suhtes tuleb lõpetada. Samas juh</w:t>
      </w:r>
      <w:r w:rsidR="0052241F">
        <w:t>tis</w:t>
      </w:r>
      <w:r>
        <w:t xml:space="preserve"> aukohus kohtutäituri tähelepanu kohustusele juhinduda ametitegevuses heas ametitavas sätestatust. Pärandvara inventuuri käigus hinnatud kinnisvara omandamine pool aastat hiljem odavama hinnaga ei paista avalikkuse silmis läbipaistev ega KHAT sätetega kooskõlas</w:t>
      </w:r>
      <w:r w:rsidR="001C3032">
        <w:t xml:space="preserve"> olevat</w:t>
      </w:r>
      <w:r>
        <w:t>. Aukohus mär</w:t>
      </w:r>
      <w:r w:rsidR="0052241F">
        <w:t>kis</w:t>
      </w:r>
      <w:r>
        <w:t>, et kinnisvara soetamine on lubatud, kuid möön</w:t>
      </w:r>
      <w:r w:rsidR="0052241F">
        <w:t>is</w:t>
      </w:r>
      <w:r>
        <w:t>, et kui kinnisvara omandatakse tulu teenimise eesmärgil, on tegemist ettevõtlusega ning KTS § 5 lg 2 ja KHAT § 26 võimaliku rikkumisega ning te</w:t>
      </w:r>
      <w:r w:rsidR="0052241F">
        <w:t>gi</w:t>
      </w:r>
      <w:r>
        <w:t xml:space="preserve"> ettepaneku Koja ametikogu juhatusele algatada haldusjärelevalve kohtutäitur</w:t>
      </w:r>
      <w:r w:rsidR="0052241F">
        <w:t>i</w:t>
      </w:r>
      <w:r>
        <w:t xml:space="preserve"> suhtes selgitamaks välja, kas kohtutäitur on rikkunud KTS § 5 lg 2 ja KHAT § 26 tulenevat keeldu.</w:t>
      </w:r>
    </w:p>
    <w:p w14:paraId="7496DF23" w14:textId="70D9ED0A" w:rsidR="0024700E" w:rsidRDefault="0024700E" w:rsidP="0024700E">
      <w:pPr>
        <w:jc w:val="both"/>
      </w:pPr>
      <w:r>
        <w:t xml:space="preserve">Aukohus tegi 11. aprillil 2024 otsuse lõpetada aukohtumenetlus kohtutäituri ametitegevuse osas, mis puudutab kohtutäituri ametitegevuse raames talle teatavaks saanud informatsiooni, kaebuse esitamise tähtaja aegumise tõttu. </w:t>
      </w:r>
    </w:p>
    <w:p w14:paraId="5AFB4A3C" w14:textId="77777777" w:rsidR="0024700E" w:rsidRDefault="0024700E" w:rsidP="0024700E">
      <w:pPr>
        <w:jc w:val="both"/>
      </w:pPr>
    </w:p>
    <w:p w14:paraId="232EBC87" w14:textId="755BB7D6" w:rsidR="00562282" w:rsidRDefault="0024700E" w:rsidP="0024700E">
      <w:pPr>
        <w:jc w:val="both"/>
      </w:pPr>
      <w:r>
        <w:t>Aukohtu esimeheks on pankrotihaldur Andrias Palmits ja aseesimeheks kohtutäitur Janek Pool.</w:t>
      </w:r>
    </w:p>
    <w:p w14:paraId="7856526C" w14:textId="77777777" w:rsidR="0024700E" w:rsidRPr="00EF56E8" w:rsidRDefault="0024700E" w:rsidP="0024700E">
      <w:pPr>
        <w:jc w:val="both"/>
      </w:pPr>
    </w:p>
    <w:p w14:paraId="3380D78D" w14:textId="46EEA140" w:rsidR="00CA15F1" w:rsidRPr="00EF56E8" w:rsidRDefault="00CA15F1" w:rsidP="00232883">
      <w:pPr>
        <w:jc w:val="both"/>
      </w:pPr>
      <w:r w:rsidRPr="00EF56E8">
        <w:t xml:space="preserve">Koja </w:t>
      </w:r>
      <w:r w:rsidR="0024700E">
        <w:t xml:space="preserve">aukohtu </w:t>
      </w:r>
      <w:r w:rsidRPr="00EF56E8">
        <w:t xml:space="preserve">tegevuse üheks oluliseks </w:t>
      </w:r>
      <w:r w:rsidR="0024700E">
        <w:t>osaks</w:t>
      </w:r>
      <w:r w:rsidRPr="00EF56E8">
        <w:t xml:space="preserve"> on </w:t>
      </w:r>
      <w:r w:rsidR="0024700E">
        <w:t xml:space="preserve">kohtutäiturite </w:t>
      </w:r>
      <w:r w:rsidRPr="00EF56E8">
        <w:t>hea ameti</w:t>
      </w:r>
      <w:r w:rsidR="0024700E">
        <w:t>tava</w:t>
      </w:r>
      <w:r w:rsidRPr="00EF56E8">
        <w:t xml:space="preserve"> ja </w:t>
      </w:r>
      <w:r w:rsidR="0024700E">
        <w:t>p</w:t>
      </w:r>
      <w:r w:rsidR="0024700E" w:rsidRPr="0024700E">
        <w:t xml:space="preserve">ankrotihaldurite ja saneerimisnõustajate hea kutsetava </w:t>
      </w:r>
      <w:r w:rsidRPr="00EF56E8">
        <w:t>rakendamine. Hea ameti</w:t>
      </w:r>
      <w:r w:rsidR="0024700E">
        <w:t xml:space="preserve">tava </w:t>
      </w:r>
      <w:r w:rsidR="0024700E" w:rsidRPr="00EF56E8">
        <w:t>on kehtestanud korraline ameti</w:t>
      </w:r>
      <w:r w:rsidR="0024700E">
        <w:t>kogu</w:t>
      </w:r>
      <w:r w:rsidRPr="00EF56E8">
        <w:t xml:space="preserve"> </w:t>
      </w:r>
      <w:r w:rsidR="0024700E" w:rsidRPr="00EF56E8">
        <w:t>4. märtsil 2011</w:t>
      </w:r>
      <w:r w:rsidR="0024700E">
        <w:t xml:space="preserve"> </w:t>
      </w:r>
      <w:r w:rsidRPr="00EF56E8">
        <w:t xml:space="preserve">ja </w:t>
      </w:r>
      <w:r w:rsidR="0024700E">
        <w:t>p</w:t>
      </w:r>
      <w:r w:rsidR="0024700E" w:rsidRPr="0024700E">
        <w:t xml:space="preserve">ankrotihaldurite ja saneerimisnõustajate hea kutsetava </w:t>
      </w:r>
      <w:r w:rsidRPr="00EF56E8">
        <w:t xml:space="preserve">on kehtestanud </w:t>
      </w:r>
      <w:r w:rsidR="0024700E">
        <w:t>era</w:t>
      </w:r>
      <w:r w:rsidRPr="00EF56E8">
        <w:t xml:space="preserve">korraline kutsekogu </w:t>
      </w:r>
      <w:r w:rsidR="0024700E">
        <w:t>30. juunil 2022</w:t>
      </w:r>
      <w:r w:rsidRPr="00EF56E8">
        <w:t>.</w:t>
      </w:r>
    </w:p>
    <w:bookmarkEnd w:id="1"/>
    <w:p w14:paraId="70DA0D84" w14:textId="1F6CFEE7" w:rsidR="00EE7BDF" w:rsidRDefault="00EE7BDF" w:rsidP="00CA15F1">
      <w:pPr>
        <w:jc w:val="both"/>
        <w:rPr>
          <w:color w:val="FF0000"/>
        </w:rPr>
      </w:pPr>
    </w:p>
    <w:p w14:paraId="61787281" w14:textId="77777777" w:rsidR="00AE1565" w:rsidRPr="00A000A1" w:rsidRDefault="00AE1565">
      <w:pPr>
        <w:pStyle w:val="Loendilik"/>
        <w:numPr>
          <w:ilvl w:val="0"/>
          <w:numId w:val="2"/>
        </w:numPr>
        <w:ind w:left="426"/>
        <w:rPr>
          <w:u w:val="single"/>
        </w:rPr>
      </w:pPr>
      <w:r w:rsidRPr="00A000A1">
        <w:rPr>
          <w:u w:val="single"/>
        </w:rPr>
        <w:t>Õiguskorra analüüs ja asjakohaste ettepanekute tegemine</w:t>
      </w:r>
    </w:p>
    <w:p w14:paraId="64CDAD4E" w14:textId="77777777" w:rsidR="00AE1565" w:rsidRPr="00E638CB" w:rsidRDefault="00AE1565" w:rsidP="00AE1565">
      <w:pPr>
        <w:pStyle w:val="Loendilik"/>
        <w:ind w:left="426"/>
        <w:rPr>
          <w:highlight w:val="yellow"/>
        </w:rPr>
      </w:pPr>
    </w:p>
    <w:p w14:paraId="417E7F80" w14:textId="5998FDA5" w:rsidR="00CA15F1" w:rsidRPr="00E638CB" w:rsidRDefault="00CA15F1" w:rsidP="00CA15F1">
      <w:pPr>
        <w:jc w:val="both"/>
      </w:pPr>
      <w:r w:rsidRPr="00E638CB">
        <w:t xml:space="preserve">Kohtutäiturite ja pankrotihaldurite </w:t>
      </w:r>
      <w:r w:rsidR="00A000A1">
        <w:t xml:space="preserve">ja 2022. aastast ka usaldusisikute </w:t>
      </w:r>
      <w:r w:rsidRPr="00E638CB">
        <w:t xml:space="preserve">tegevuse õigusliku regulatsiooni analüüs ning ettepanekute tegemine õigusaktide muutmiseks ja täiendamiseks on olnud </w:t>
      </w:r>
      <w:r w:rsidR="001E1045" w:rsidRPr="00E638CB">
        <w:t xml:space="preserve">Koja </w:t>
      </w:r>
      <w:r w:rsidRPr="00E638CB">
        <w:t xml:space="preserve">üks põhilisi tegevusi, milles saavad kaasa rääkida kõik Koja liikmed ja organid. </w:t>
      </w:r>
    </w:p>
    <w:p w14:paraId="2CEE1623" w14:textId="77777777" w:rsidR="00CA15F1" w:rsidRPr="00E638CB" w:rsidRDefault="00CA15F1" w:rsidP="00CA15F1">
      <w:pPr>
        <w:jc w:val="both"/>
      </w:pPr>
    </w:p>
    <w:p w14:paraId="44D3FEE0" w14:textId="2134B57D" w:rsidR="00CA15F1" w:rsidRPr="00E638CB" w:rsidRDefault="00CA15F1" w:rsidP="00CA15F1">
      <w:pPr>
        <w:jc w:val="both"/>
      </w:pPr>
      <w:r w:rsidRPr="00E638CB">
        <w:t xml:space="preserve">Intensiivseimad ja enim Koja liikmete kaasamist leidnud arutelud toimusid seonduvalt </w:t>
      </w:r>
      <w:r w:rsidR="00BF3D87">
        <w:t xml:space="preserve">Justiitsministeeriumis koostatud täitemenetluse kitsaskohtade ja </w:t>
      </w:r>
      <w:r w:rsidR="00BF3D87" w:rsidRPr="00D9453A">
        <w:rPr>
          <w:bCs/>
        </w:rPr>
        <w:t>kohtutäituri seaduse muutmise seaduse eelnõu väljatöötamise kavatsus</w:t>
      </w:r>
      <w:r w:rsidR="00BF3D87">
        <w:rPr>
          <w:bCs/>
        </w:rPr>
        <w:t>t</w:t>
      </w:r>
      <w:r w:rsidR="00BF3D87" w:rsidRPr="00D9453A">
        <w:rPr>
          <w:bCs/>
        </w:rPr>
        <w:t>e</w:t>
      </w:r>
      <w:r w:rsidR="00BF3D87">
        <w:rPr>
          <w:bCs/>
        </w:rPr>
        <w:t xml:space="preserve"> ja </w:t>
      </w:r>
      <w:r w:rsidR="00BF3D87" w:rsidRPr="001C561A">
        <w:t>arestitud vallasasja tagastami</w:t>
      </w:r>
      <w:r w:rsidR="00BF3D87">
        <w:t xml:space="preserve">se eelnõu ja </w:t>
      </w:r>
      <w:r w:rsidR="00BF3D87" w:rsidRPr="00912BE6">
        <w:t>kohtumenetluse tõhustamise ettepanekute</w:t>
      </w:r>
      <w:r w:rsidR="00BF3D87">
        <w:rPr>
          <w:bCs/>
        </w:rPr>
        <w:t>, aga ka ravikindlustuse seaduse muutmise eelnõuga.</w:t>
      </w:r>
      <w:r w:rsidR="00BF3D87">
        <w:t xml:space="preserve"> </w:t>
      </w:r>
      <w:r w:rsidR="00804E20" w:rsidRPr="00BF3D87">
        <w:t>Koda esitas ka omal algatusel Justiitsministeeriumile mitmeid ettepanekuid kehtiva õiguse täpsustamiseks</w:t>
      </w:r>
      <w:r w:rsidR="005F04AA" w:rsidRPr="00BF3D87">
        <w:t xml:space="preserve">, sh </w:t>
      </w:r>
      <w:r w:rsidR="00BF3D87" w:rsidRPr="00BF3D87">
        <w:t>pankrotihalduri tasumäärade ja määramise aluste muutmiseks, eksamivaldkondade loetelude täiendamiseks ja isikute usaldusväärsuse kontrollimise aluste ja korralduse täpsustamiseks</w:t>
      </w:r>
      <w:r w:rsidR="00804E20" w:rsidRPr="00BF3D87">
        <w:t>.</w:t>
      </w:r>
    </w:p>
    <w:p w14:paraId="13E5C021" w14:textId="77777777" w:rsidR="00CE6358" w:rsidRPr="00E638CB" w:rsidRDefault="00CE6358" w:rsidP="00CA15F1">
      <w:pPr>
        <w:jc w:val="both"/>
      </w:pPr>
    </w:p>
    <w:p w14:paraId="700862EA" w14:textId="714F2469" w:rsidR="001A1A4F" w:rsidRPr="002622CE" w:rsidRDefault="00CA15F1" w:rsidP="001A1A4F">
      <w:pPr>
        <w:jc w:val="both"/>
      </w:pPr>
      <w:r w:rsidRPr="00E638CB">
        <w:t>Suur</w:t>
      </w:r>
      <w:r w:rsidR="00B0540E">
        <w:t>e</w:t>
      </w:r>
      <w:r w:rsidRPr="00E638CB">
        <w:t xml:space="preserve"> töö on õigusloome valdkonnas te</w:t>
      </w:r>
      <w:r w:rsidR="00B0540E">
        <w:t>in</w:t>
      </w:r>
      <w:r w:rsidRPr="00E638CB">
        <w:t xml:space="preserve">ud Koja eestseisus, ametikogu juhatus, kutsekogu juhatus, </w:t>
      </w:r>
      <w:r w:rsidR="0001776D" w:rsidRPr="00E638CB">
        <w:t xml:space="preserve">arengu- ja </w:t>
      </w:r>
      <w:r w:rsidRPr="00E638CB">
        <w:t>õiguskomisjon, Koja kantselei ja mitme</w:t>
      </w:r>
      <w:r w:rsidR="00B0540E">
        <w:t>d</w:t>
      </w:r>
      <w:r w:rsidRPr="00E638CB">
        <w:t xml:space="preserve"> Koja liikme</w:t>
      </w:r>
      <w:r w:rsidR="00B0540E">
        <w:t>d</w:t>
      </w:r>
      <w:r w:rsidRPr="00E638CB">
        <w:t xml:space="preserve">. </w:t>
      </w:r>
      <w:r w:rsidR="001A1A4F">
        <w:t xml:space="preserve"> Koja arengu- ja õiguskomisjoni esimees o</w:t>
      </w:r>
      <w:r w:rsidR="000544ED">
        <w:t>li 202</w:t>
      </w:r>
      <w:r w:rsidR="00A000A1">
        <w:t>4</w:t>
      </w:r>
      <w:r w:rsidR="000544ED">
        <w:t>. aastal</w:t>
      </w:r>
      <w:r w:rsidR="001A1A4F">
        <w:t xml:space="preserve"> Andres Hermet ja aseesimees </w:t>
      </w:r>
      <w:r w:rsidR="00FD5F56">
        <w:t>Mati Kadak</w:t>
      </w:r>
      <w:r w:rsidR="001A1A4F">
        <w:t>.</w:t>
      </w:r>
    </w:p>
    <w:p w14:paraId="0CC79C4E" w14:textId="77777777" w:rsidR="00CA15F1" w:rsidRPr="000B4057" w:rsidRDefault="00CA15F1" w:rsidP="00CA15F1">
      <w:pPr>
        <w:jc w:val="both"/>
        <w:rPr>
          <w:color w:val="FF0000"/>
          <w:highlight w:val="yellow"/>
        </w:rPr>
      </w:pPr>
    </w:p>
    <w:p w14:paraId="60C40206" w14:textId="77777777" w:rsidR="00CA15F1" w:rsidRDefault="00CA15F1" w:rsidP="00CA15F1">
      <w:pPr>
        <w:jc w:val="both"/>
        <w:rPr>
          <w:bCs/>
        </w:rPr>
      </w:pPr>
      <w:r w:rsidRPr="00E71840">
        <w:rPr>
          <w:bCs/>
        </w:rPr>
        <w:lastRenderedPageBreak/>
        <w:t xml:space="preserve">Koja eestseisuse, ameti- ja kutsekogu juhatuste ning komisjonide ja töögruppide jaoks </w:t>
      </w:r>
      <w:r w:rsidR="00D21D3E" w:rsidRPr="00E71840">
        <w:rPr>
          <w:bCs/>
        </w:rPr>
        <w:t xml:space="preserve">olid </w:t>
      </w:r>
      <w:r w:rsidRPr="00E71840">
        <w:rPr>
          <w:bCs/>
        </w:rPr>
        <w:t>suuremad tööd, kus on antud arvamusi ja tehtud ettepanekuid, järgmised:</w:t>
      </w:r>
    </w:p>
    <w:p w14:paraId="5A8E8807" w14:textId="77777777" w:rsidR="00D075DE" w:rsidRDefault="00D075DE" w:rsidP="00CA15F1">
      <w:pPr>
        <w:jc w:val="both"/>
        <w:rPr>
          <w:bCs/>
        </w:rPr>
      </w:pPr>
    </w:p>
    <w:p w14:paraId="60D681F8" w14:textId="52153D4F" w:rsidR="00D3172B" w:rsidRPr="007B5EEA" w:rsidRDefault="00D3172B">
      <w:pPr>
        <w:pStyle w:val="Loendilik"/>
        <w:numPr>
          <w:ilvl w:val="0"/>
          <w:numId w:val="5"/>
        </w:numPr>
        <w:ind w:left="426"/>
        <w:jc w:val="both"/>
        <w:rPr>
          <w:bCs/>
        </w:rPr>
      </w:pPr>
      <w:bookmarkStart w:id="2" w:name="_Hlk29891936"/>
      <w:r w:rsidRPr="007B5EEA">
        <w:rPr>
          <w:bCs/>
        </w:rPr>
        <w:t>Arvamuse avaldamine ravikindlustuse seaduse muutmise ja sellega seonduvalt teiste seaduste muutmise seaduse (töövõimetuse ennetamine) eelnõule (3</w:t>
      </w:r>
      <w:r w:rsidR="00B332E4" w:rsidRPr="007B5EEA">
        <w:rPr>
          <w:bCs/>
        </w:rPr>
        <w:t>7</w:t>
      </w:r>
      <w:r w:rsidRPr="007B5EEA">
        <w:rPr>
          <w:bCs/>
        </w:rPr>
        <w:t>7 SE)</w:t>
      </w:r>
    </w:p>
    <w:p w14:paraId="2044EBE0" w14:textId="0949BE2F" w:rsidR="00D3172B" w:rsidRPr="007B5EEA" w:rsidRDefault="00D3172B" w:rsidP="00B332E4">
      <w:pPr>
        <w:pStyle w:val="Loendilik"/>
        <w:ind w:left="426"/>
        <w:jc w:val="both"/>
        <w:rPr>
          <w:bCs/>
        </w:rPr>
      </w:pPr>
      <w:r w:rsidRPr="007B5EEA">
        <w:t xml:space="preserve">Riigikogu </w:t>
      </w:r>
      <w:r w:rsidR="00B332E4" w:rsidRPr="007B5EEA">
        <w:t>sotsiaal</w:t>
      </w:r>
      <w:r w:rsidRPr="007B5EEA">
        <w:t xml:space="preserve">komisjon esitas </w:t>
      </w:r>
      <w:r w:rsidR="00B332E4" w:rsidRPr="007B5EEA">
        <w:t>8</w:t>
      </w:r>
      <w:r w:rsidRPr="007B5EEA">
        <w:t>.0</w:t>
      </w:r>
      <w:r w:rsidR="00B332E4" w:rsidRPr="007B5EEA">
        <w:t>3</w:t>
      </w:r>
      <w:r w:rsidRPr="007B5EEA">
        <w:t>.202</w:t>
      </w:r>
      <w:r w:rsidR="00B332E4" w:rsidRPr="007B5EEA">
        <w:t>4</w:t>
      </w:r>
      <w:r w:rsidRPr="007B5EEA">
        <w:t xml:space="preserve"> arvamuse avaldamiseks Kojale Riigikogu menetluses oleva </w:t>
      </w:r>
      <w:r w:rsidR="00B332E4" w:rsidRPr="007B5EEA">
        <w:rPr>
          <w:bCs/>
        </w:rPr>
        <w:t xml:space="preserve">ravikindlustuse seaduse muutmise ja sellega seonduvalt teiste seaduste muutmise seaduse (töövõimetuse ennetamine) </w:t>
      </w:r>
      <w:r w:rsidRPr="007B5EEA">
        <w:rPr>
          <w:bCs/>
        </w:rPr>
        <w:t>eelnõu (3</w:t>
      </w:r>
      <w:r w:rsidR="00B332E4" w:rsidRPr="007B5EEA">
        <w:rPr>
          <w:bCs/>
        </w:rPr>
        <w:t>7</w:t>
      </w:r>
      <w:r w:rsidRPr="007B5EEA">
        <w:rPr>
          <w:bCs/>
        </w:rPr>
        <w:t>7 SE). Koda esitas oma 2</w:t>
      </w:r>
      <w:r w:rsidR="00B332E4" w:rsidRPr="007B5EEA">
        <w:rPr>
          <w:bCs/>
        </w:rPr>
        <w:t>0</w:t>
      </w:r>
      <w:r w:rsidRPr="007B5EEA">
        <w:rPr>
          <w:bCs/>
        </w:rPr>
        <w:t>.0</w:t>
      </w:r>
      <w:r w:rsidR="00B332E4" w:rsidRPr="007B5EEA">
        <w:rPr>
          <w:bCs/>
        </w:rPr>
        <w:t>3</w:t>
      </w:r>
      <w:r w:rsidRPr="007B5EEA">
        <w:rPr>
          <w:bCs/>
        </w:rPr>
        <w:t>.202</w:t>
      </w:r>
      <w:r w:rsidR="00B332E4" w:rsidRPr="007B5EEA">
        <w:rPr>
          <w:bCs/>
        </w:rPr>
        <w:t>4</w:t>
      </w:r>
      <w:r w:rsidRPr="007B5EEA">
        <w:rPr>
          <w:bCs/>
        </w:rPr>
        <w:t xml:space="preserve"> vastuses </w:t>
      </w:r>
      <w:r w:rsidR="00B332E4" w:rsidRPr="007B5EEA">
        <w:rPr>
          <w:bCs/>
        </w:rPr>
        <w:t>taotluse, et pankrotihaldurile antaks õiguslik võimalus teha lihtsama iseloomuga toiminguid, mis on näidustatud haiguse põdemise või haigusest taastumise režiimiga, juba esimesest päevast alates, ja saada sellel ajal ajutise töövõimetuse hüvitist</w:t>
      </w:r>
      <w:r w:rsidRPr="007B5EEA">
        <w:rPr>
          <w:bCs/>
        </w:rPr>
        <w:t xml:space="preserve">. Koja ettepanekuid tutvustas Riigikogu </w:t>
      </w:r>
      <w:r w:rsidR="00B332E4" w:rsidRPr="007B5EEA">
        <w:rPr>
          <w:bCs/>
        </w:rPr>
        <w:t>sotsiaal</w:t>
      </w:r>
      <w:r w:rsidRPr="007B5EEA">
        <w:rPr>
          <w:bCs/>
        </w:rPr>
        <w:t>komisjonile komisjoni koosolekul 2.0</w:t>
      </w:r>
      <w:r w:rsidR="00B332E4" w:rsidRPr="007B5EEA">
        <w:rPr>
          <w:bCs/>
        </w:rPr>
        <w:t>4</w:t>
      </w:r>
      <w:r w:rsidRPr="007B5EEA">
        <w:rPr>
          <w:bCs/>
        </w:rPr>
        <w:t>.202</w:t>
      </w:r>
      <w:r w:rsidR="00B332E4" w:rsidRPr="007B5EEA">
        <w:rPr>
          <w:bCs/>
        </w:rPr>
        <w:t>4</w:t>
      </w:r>
      <w:r w:rsidRPr="007B5EEA">
        <w:rPr>
          <w:bCs/>
        </w:rPr>
        <w:t xml:space="preserve"> Koja </w:t>
      </w:r>
      <w:r w:rsidR="00B332E4" w:rsidRPr="007B5EEA">
        <w:rPr>
          <w:bCs/>
        </w:rPr>
        <w:t>arengu- ja õiguskomisjoni esimees pankrotihaldur Andres Hermet</w:t>
      </w:r>
      <w:r w:rsidRPr="007B5EEA">
        <w:rPr>
          <w:bCs/>
        </w:rPr>
        <w:t>.</w:t>
      </w:r>
      <w:r w:rsidR="00B332E4" w:rsidRPr="007B5EEA">
        <w:rPr>
          <w:bCs/>
        </w:rPr>
        <w:t xml:space="preserve"> Sotsiaalministeeriumi esindaja selgitas komisjoni koosolekul. et antud eelnõuga Koja tõstatatud probleeme lahendada ei saa. Justiitsministeeriumi hinnangul võib ülevaatamist vajada asendamise regulatsioon pankrotiseaduses. </w:t>
      </w:r>
      <w:r w:rsidR="007B5EEA" w:rsidRPr="007B5EEA">
        <w:rPr>
          <w:bCs/>
        </w:rPr>
        <w:t>Pankrotiseaduses on kaks</w:t>
      </w:r>
      <w:r w:rsidR="00B332E4" w:rsidRPr="007B5EEA">
        <w:rPr>
          <w:bCs/>
        </w:rPr>
        <w:t xml:space="preserve"> lahendust: 1) pankrotihaldur saab § 62 alusel võtta esindaja; 2) käimasolevatest menetlustest saab vabastada § 68 alusel.</w:t>
      </w:r>
    </w:p>
    <w:p w14:paraId="0F19AF9E" w14:textId="38059B39" w:rsidR="00D3172B" w:rsidRPr="007B5EEA" w:rsidRDefault="007B5EEA" w:rsidP="00D3172B">
      <w:pPr>
        <w:pStyle w:val="Loendilik"/>
        <w:ind w:left="426"/>
        <w:jc w:val="both"/>
        <w:rPr>
          <w:bCs/>
        </w:rPr>
      </w:pPr>
      <w:r w:rsidRPr="007B5EEA">
        <w:rPr>
          <w:bCs/>
        </w:rPr>
        <w:t>Riigikogu võttis seaduse vastu 16.04.2024 ja s</w:t>
      </w:r>
      <w:r w:rsidR="00D3172B" w:rsidRPr="007B5EEA">
        <w:rPr>
          <w:bCs/>
        </w:rPr>
        <w:t xml:space="preserve">eadusemuudatus jõustus </w:t>
      </w:r>
      <w:r w:rsidRPr="007B5EEA">
        <w:rPr>
          <w:bCs/>
        </w:rPr>
        <w:t>15</w:t>
      </w:r>
      <w:r w:rsidR="00D3172B" w:rsidRPr="007B5EEA">
        <w:rPr>
          <w:bCs/>
        </w:rPr>
        <w:t>.0</w:t>
      </w:r>
      <w:r w:rsidRPr="007B5EEA">
        <w:rPr>
          <w:bCs/>
        </w:rPr>
        <w:t>5</w:t>
      </w:r>
      <w:r w:rsidR="00D3172B" w:rsidRPr="007B5EEA">
        <w:rPr>
          <w:bCs/>
        </w:rPr>
        <w:t>.202</w:t>
      </w:r>
      <w:r w:rsidRPr="007B5EEA">
        <w:rPr>
          <w:bCs/>
        </w:rPr>
        <w:t>4</w:t>
      </w:r>
      <w:r w:rsidR="00D3172B" w:rsidRPr="007B5EEA">
        <w:rPr>
          <w:bCs/>
        </w:rPr>
        <w:t>.</w:t>
      </w:r>
    </w:p>
    <w:p w14:paraId="6772FF90" w14:textId="77777777" w:rsidR="00D3172B" w:rsidRPr="007B5EEA" w:rsidRDefault="00D3172B" w:rsidP="00D3172B">
      <w:pPr>
        <w:pStyle w:val="Loendilik"/>
        <w:ind w:left="426"/>
        <w:jc w:val="both"/>
        <w:rPr>
          <w:bCs/>
        </w:rPr>
      </w:pPr>
    </w:p>
    <w:p w14:paraId="7D1F12FE" w14:textId="059E2469" w:rsidR="003E505C" w:rsidRPr="007B5EEA" w:rsidRDefault="003E505C">
      <w:pPr>
        <w:pStyle w:val="Loendilik"/>
        <w:numPr>
          <w:ilvl w:val="0"/>
          <w:numId w:val="5"/>
        </w:numPr>
        <w:ind w:left="426"/>
        <w:jc w:val="both"/>
        <w:rPr>
          <w:bCs/>
        </w:rPr>
      </w:pPr>
      <w:r w:rsidRPr="007B5EEA">
        <w:rPr>
          <w:bCs/>
        </w:rPr>
        <w:t xml:space="preserve">Arvamuse avaldamine </w:t>
      </w:r>
      <w:r w:rsidRPr="003E505C">
        <w:rPr>
          <w:bCs/>
        </w:rPr>
        <w:t xml:space="preserve">konkurentsiseaduse muutmise ja sellega seonduvalt teiste seaduste muutmise seaduse </w:t>
      </w:r>
      <w:r w:rsidRPr="007B5EEA">
        <w:rPr>
          <w:bCs/>
        </w:rPr>
        <w:t>eelnõule (3</w:t>
      </w:r>
      <w:r>
        <w:rPr>
          <w:bCs/>
        </w:rPr>
        <w:t>84</w:t>
      </w:r>
      <w:r w:rsidRPr="007B5EEA">
        <w:rPr>
          <w:bCs/>
        </w:rPr>
        <w:t xml:space="preserve"> SE)</w:t>
      </w:r>
    </w:p>
    <w:p w14:paraId="2C28A784" w14:textId="545B9435" w:rsidR="003E505C" w:rsidRPr="007B5EEA" w:rsidRDefault="003E505C" w:rsidP="003E505C">
      <w:pPr>
        <w:pStyle w:val="Loendilik"/>
        <w:ind w:left="426"/>
        <w:jc w:val="both"/>
        <w:rPr>
          <w:bCs/>
        </w:rPr>
      </w:pPr>
      <w:r w:rsidRPr="007B5EEA">
        <w:t xml:space="preserve">Riigikogu </w:t>
      </w:r>
      <w:r>
        <w:t>majandus</w:t>
      </w:r>
      <w:r w:rsidRPr="007B5EEA">
        <w:t xml:space="preserve">komisjon esitas </w:t>
      </w:r>
      <w:r>
        <w:t>25</w:t>
      </w:r>
      <w:r w:rsidRPr="007B5EEA">
        <w:t xml:space="preserve">.03.2024 arvamuse avaldamiseks Kojale Riigikogu menetluses oleva </w:t>
      </w:r>
      <w:r w:rsidRPr="003E505C">
        <w:rPr>
          <w:bCs/>
        </w:rPr>
        <w:t xml:space="preserve">konkurentsiseaduse muutmise ja sellega seonduvalt teiste seaduste muutmise seaduse eelnõu </w:t>
      </w:r>
      <w:r w:rsidRPr="007B5EEA">
        <w:rPr>
          <w:bCs/>
        </w:rPr>
        <w:t>(3</w:t>
      </w:r>
      <w:r>
        <w:rPr>
          <w:bCs/>
        </w:rPr>
        <w:t>84</w:t>
      </w:r>
      <w:r w:rsidRPr="007B5EEA">
        <w:rPr>
          <w:bCs/>
        </w:rPr>
        <w:t xml:space="preserve"> SE). Koda </w:t>
      </w:r>
      <w:r>
        <w:rPr>
          <w:bCs/>
        </w:rPr>
        <w:t>pidas</w:t>
      </w:r>
      <w:r w:rsidRPr="007B5EEA">
        <w:rPr>
          <w:bCs/>
        </w:rPr>
        <w:t xml:space="preserve"> oma 2</w:t>
      </w:r>
      <w:r>
        <w:rPr>
          <w:bCs/>
        </w:rPr>
        <w:t>7</w:t>
      </w:r>
      <w:r w:rsidRPr="007B5EEA">
        <w:rPr>
          <w:bCs/>
        </w:rPr>
        <w:t>.03.2024 vastuses</w:t>
      </w:r>
      <w:r w:rsidRPr="003E505C">
        <w:rPr>
          <w:bCs/>
        </w:rPr>
        <w:t xml:space="preserve"> vajalikuks, et eelnõu seletuskirja lisataks viited või teeks Justiitsministeerium muul moel Eesti Vabariigi kohtutäituritele teatavaks informatsiooni nõuete aegumistähtaegade kohta teistes EL liikmesriikides</w:t>
      </w:r>
      <w:r>
        <w:rPr>
          <w:bCs/>
        </w:rPr>
        <w:t xml:space="preserve"> ja täpsustataks, </w:t>
      </w:r>
      <w:r w:rsidRPr="003E505C">
        <w:rPr>
          <w:bCs/>
        </w:rPr>
        <w:t xml:space="preserve">millise aja jooksul tuleks täitmise võimatus </w:t>
      </w:r>
      <w:r w:rsidR="00963723" w:rsidRPr="00444D57">
        <w:t>konkurentsiseadusesse § 78</w:t>
      </w:r>
      <w:r w:rsidR="00963723" w:rsidRPr="00444D57">
        <w:rPr>
          <w:vertAlign w:val="superscript"/>
        </w:rPr>
        <w:t>4</w:t>
      </w:r>
      <w:r w:rsidR="00963723">
        <w:rPr>
          <w:vertAlign w:val="superscript"/>
        </w:rPr>
        <w:t>9</w:t>
      </w:r>
      <w:r w:rsidR="00963723">
        <w:t xml:space="preserve"> lg 2 kohaselt </w:t>
      </w:r>
      <w:r w:rsidRPr="003E505C">
        <w:rPr>
          <w:bCs/>
        </w:rPr>
        <w:t xml:space="preserve">tuvastada ja kas </w:t>
      </w:r>
      <w:r w:rsidR="00963723">
        <w:t>konkurentsi</w:t>
      </w:r>
      <w:r w:rsidR="00963723" w:rsidRPr="00444D57">
        <w:t>seaduse § 78</w:t>
      </w:r>
      <w:r w:rsidR="00963723" w:rsidRPr="00444D57">
        <w:rPr>
          <w:vertAlign w:val="superscript"/>
        </w:rPr>
        <w:t>4</w:t>
      </w:r>
      <w:r w:rsidR="00963723">
        <w:rPr>
          <w:vertAlign w:val="superscript"/>
        </w:rPr>
        <w:t>6</w:t>
      </w:r>
      <w:r w:rsidR="00963723" w:rsidRPr="00444D57">
        <w:t xml:space="preserve"> lõikes 2 nimetatud täitedokumen</w:t>
      </w:r>
      <w:r w:rsidR="00963723">
        <w:t>d</w:t>
      </w:r>
      <w:r w:rsidR="00963723" w:rsidRPr="00444D57">
        <w:t>i</w:t>
      </w:r>
      <w:r w:rsidR="00963723" w:rsidRPr="003E505C">
        <w:rPr>
          <w:bCs/>
        </w:rPr>
        <w:t xml:space="preserve"> </w:t>
      </w:r>
      <w:r w:rsidRPr="003E505C">
        <w:rPr>
          <w:bCs/>
        </w:rPr>
        <w:t>osaline täitmine loetakse täitmise õnnestumiseks või mitte</w:t>
      </w:r>
      <w:r w:rsidR="00F7673C">
        <w:rPr>
          <w:bCs/>
        </w:rPr>
        <w:t>.</w:t>
      </w:r>
    </w:p>
    <w:p w14:paraId="2EAF3591" w14:textId="5096238F" w:rsidR="003E505C" w:rsidRPr="007B5EEA" w:rsidRDefault="003E505C" w:rsidP="003E505C">
      <w:pPr>
        <w:pStyle w:val="Loendilik"/>
        <w:ind w:left="426"/>
        <w:jc w:val="both"/>
        <w:rPr>
          <w:bCs/>
        </w:rPr>
      </w:pPr>
      <w:r w:rsidRPr="007B5EEA">
        <w:rPr>
          <w:bCs/>
        </w:rPr>
        <w:t xml:space="preserve">Riigikogu </w:t>
      </w:r>
      <w:r w:rsidR="00963723">
        <w:rPr>
          <w:bCs/>
        </w:rPr>
        <w:t>lõpetas 2024. aastal eelnõu I lugemise</w:t>
      </w:r>
      <w:r w:rsidRPr="007B5EEA">
        <w:rPr>
          <w:bCs/>
        </w:rPr>
        <w:t>.</w:t>
      </w:r>
    </w:p>
    <w:p w14:paraId="12A6C183" w14:textId="77777777" w:rsidR="003E505C" w:rsidRPr="007B5EEA" w:rsidRDefault="003E505C" w:rsidP="003E505C">
      <w:pPr>
        <w:pStyle w:val="Loendilik"/>
        <w:ind w:left="426"/>
        <w:jc w:val="both"/>
        <w:rPr>
          <w:bCs/>
        </w:rPr>
      </w:pPr>
    </w:p>
    <w:p w14:paraId="6A34F484" w14:textId="72D9E901" w:rsidR="00F7673C" w:rsidRPr="007B5EEA" w:rsidRDefault="00F7673C">
      <w:pPr>
        <w:pStyle w:val="Loendilik"/>
        <w:numPr>
          <w:ilvl w:val="0"/>
          <w:numId w:val="5"/>
        </w:numPr>
        <w:ind w:left="426"/>
        <w:jc w:val="both"/>
        <w:rPr>
          <w:bCs/>
        </w:rPr>
      </w:pPr>
      <w:r w:rsidRPr="007B5EEA">
        <w:rPr>
          <w:bCs/>
        </w:rPr>
        <w:t xml:space="preserve">Arvamuse avaldamine </w:t>
      </w:r>
      <w:r w:rsidRPr="00F7673C">
        <w:rPr>
          <w:bCs/>
        </w:rPr>
        <w:t>jäätmeseaduse muutmise seadus</w:t>
      </w:r>
      <w:r>
        <w:rPr>
          <w:bCs/>
        </w:rPr>
        <w:t>e</w:t>
      </w:r>
      <w:r w:rsidRPr="003E505C">
        <w:rPr>
          <w:bCs/>
        </w:rPr>
        <w:t xml:space="preserve"> </w:t>
      </w:r>
      <w:r w:rsidRPr="007B5EEA">
        <w:rPr>
          <w:bCs/>
        </w:rPr>
        <w:t>eelnõule (</w:t>
      </w:r>
      <w:r>
        <w:rPr>
          <w:bCs/>
        </w:rPr>
        <w:t>430</w:t>
      </w:r>
      <w:r w:rsidRPr="007B5EEA">
        <w:rPr>
          <w:bCs/>
        </w:rPr>
        <w:t xml:space="preserve"> SE)</w:t>
      </w:r>
    </w:p>
    <w:p w14:paraId="07A80885" w14:textId="77777777" w:rsidR="00F7673C" w:rsidRDefault="00F7673C" w:rsidP="00F7673C">
      <w:pPr>
        <w:pStyle w:val="Loendilik"/>
        <w:ind w:left="426"/>
        <w:jc w:val="both"/>
        <w:rPr>
          <w:bCs/>
        </w:rPr>
      </w:pPr>
      <w:r w:rsidRPr="007B5EEA">
        <w:t xml:space="preserve">Riigikogu </w:t>
      </w:r>
      <w:r>
        <w:t>keskkonna</w:t>
      </w:r>
      <w:r w:rsidRPr="007B5EEA">
        <w:t xml:space="preserve">komisjon esitas </w:t>
      </w:r>
      <w:r>
        <w:t>26</w:t>
      </w:r>
      <w:r w:rsidRPr="007B5EEA">
        <w:t>.0</w:t>
      </w:r>
      <w:r>
        <w:t>9</w:t>
      </w:r>
      <w:r w:rsidRPr="007B5EEA">
        <w:t xml:space="preserve">.2024 arvamuse avaldamiseks Kojale Riigikogu menetluses oleva </w:t>
      </w:r>
      <w:r w:rsidRPr="00F7673C">
        <w:rPr>
          <w:bCs/>
        </w:rPr>
        <w:t>jäätmeseaduse muutmise seadus</w:t>
      </w:r>
      <w:r>
        <w:rPr>
          <w:bCs/>
        </w:rPr>
        <w:t>e</w:t>
      </w:r>
      <w:r w:rsidRPr="003E505C">
        <w:rPr>
          <w:bCs/>
        </w:rPr>
        <w:t xml:space="preserve"> eelnõu </w:t>
      </w:r>
      <w:r w:rsidRPr="007B5EEA">
        <w:rPr>
          <w:bCs/>
        </w:rPr>
        <w:t>(</w:t>
      </w:r>
      <w:r>
        <w:rPr>
          <w:bCs/>
        </w:rPr>
        <w:t>430</w:t>
      </w:r>
      <w:r w:rsidRPr="007B5EEA">
        <w:rPr>
          <w:bCs/>
        </w:rPr>
        <w:t xml:space="preserve"> SE). </w:t>
      </w:r>
      <w:r w:rsidRPr="00F7673C">
        <w:rPr>
          <w:bCs/>
        </w:rPr>
        <w:t>Koda eelnõu kohta arvamust ei avaldanud.</w:t>
      </w:r>
    </w:p>
    <w:p w14:paraId="4C1F1B10" w14:textId="5E8605DE" w:rsidR="00F7673C" w:rsidRPr="007B5EEA" w:rsidRDefault="00F7673C" w:rsidP="00F7673C">
      <w:pPr>
        <w:pStyle w:val="Loendilik"/>
        <w:ind w:left="426"/>
        <w:jc w:val="both"/>
        <w:rPr>
          <w:bCs/>
        </w:rPr>
      </w:pPr>
      <w:r w:rsidRPr="007B5EEA">
        <w:rPr>
          <w:bCs/>
        </w:rPr>
        <w:t>Riigikogu võttis seaduse vastu 1</w:t>
      </w:r>
      <w:r>
        <w:rPr>
          <w:bCs/>
        </w:rPr>
        <w:t>1</w:t>
      </w:r>
      <w:r w:rsidRPr="007B5EEA">
        <w:rPr>
          <w:bCs/>
        </w:rPr>
        <w:t>.</w:t>
      </w:r>
      <w:r>
        <w:rPr>
          <w:bCs/>
        </w:rPr>
        <w:t>12</w:t>
      </w:r>
      <w:r w:rsidRPr="007B5EEA">
        <w:rPr>
          <w:bCs/>
        </w:rPr>
        <w:t>.2024.</w:t>
      </w:r>
    </w:p>
    <w:p w14:paraId="01F71D64" w14:textId="77777777" w:rsidR="00F7673C" w:rsidRPr="007B5EEA" w:rsidRDefault="00F7673C" w:rsidP="00F7673C">
      <w:pPr>
        <w:pStyle w:val="Loendilik"/>
        <w:ind w:left="426"/>
        <w:jc w:val="both"/>
        <w:rPr>
          <w:bCs/>
        </w:rPr>
      </w:pPr>
    </w:p>
    <w:p w14:paraId="727CC68D" w14:textId="10A90E18" w:rsidR="00412E87" w:rsidRPr="00D3172B" w:rsidRDefault="00412E87">
      <w:pPr>
        <w:pStyle w:val="Loendilik"/>
        <w:numPr>
          <w:ilvl w:val="0"/>
          <w:numId w:val="5"/>
        </w:numPr>
        <w:ind w:left="426"/>
        <w:jc w:val="both"/>
        <w:rPr>
          <w:bCs/>
        </w:rPr>
      </w:pPr>
      <w:r w:rsidRPr="00D3172B">
        <w:rPr>
          <w:bCs/>
        </w:rPr>
        <w:t xml:space="preserve">Arvamuse avaldamine </w:t>
      </w:r>
      <w:r w:rsidR="00D3172B" w:rsidRPr="00D3172B">
        <w:rPr>
          <w:bCs/>
        </w:rPr>
        <w:t>täitemenetluse seadustiku muutmise seaduse eelnõu (täitemenetluse kitsaskohad) väljatöötamise kavatsusele</w:t>
      </w:r>
    </w:p>
    <w:p w14:paraId="37D9FABF" w14:textId="67B44272" w:rsidR="00412E87" w:rsidRPr="00D3172B" w:rsidRDefault="00D3172B" w:rsidP="00412E87">
      <w:pPr>
        <w:pStyle w:val="Loendilik"/>
        <w:ind w:left="426"/>
        <w:jc w:val="both"/>
        <w:rPr>
          <w:bCs/>
        </w:rPr>
      </w:pPr>
      <w:r w:rsidRPr="00D3172B">
        <w:t>Justiitsminister</w:t>
      </w:r>
      <w:r w:rsidR="00412E87" w:rsidRPr="00D3172B">
        <w:t xml:space="preserve"> esitas </w:t>
      </w:r>
      <w:r w:rsidRPr="00D3172B">
        <w:t>2</w:t>
      </w:r>
      <w:r w:rsidR="00412E87" w:rsidRPr="00D3172B">
        <w:t>2.</w:t>
      </w:r>
      <w:r w:rsidRPr="00D3172B">
        <w:t>1</w:t>
      </w:r>
      <w:r w:rsidR="00412E87" w:rsidRPr="00D3172B">
        <w:t xml:space="preserve">2.2023 Kojale arvamuse avaldamiseks </w:t>
      </w:r>
      <w:r w:rsidRPr="00D3172B">
        <w:t>täitemenetluse seadustiku muutmise seaduse eelnõu (täitemenetluse kitsaskohad) väljatöötamise kavatsuse</w:t>
      </w:r>
      <w:r w:rsidR="00412E87" w:rsidRPr="00D3172B">
        <w:rPr>
          <w:bCs/>
        </w:rPr>
        <w:t xml:space="preserve">. Koda </w:t>
      </w:r>
      <w:r w:rsidRPr="00D3172B">
        <w:rPr>
          <w:bCs/>
        </w:rPr>
        <w:t>leidis</w:t>
      </w:r>
      <w:r w:rsidR="00412E87" w:rsidRPr="00D3172B">
        <w:rPr>
          <w:bCs/>
        </w:rPr>
        <w:t xml:space="preserve"> oma </w:t>
      </w:r>
      <w:r w:rsidRPr="00D3172B">
        <w:rPr>
          <w:bCs/>
        </w:rPr>
        <w:t>19</w:t>
      </w:r>
      <w:r w:rsidR="00412E87" w:rsidRPr="00D3172B">
        <w:rPr>
          <w:bCs/>
        </w:rPr>
        <w:t>.0</w:t>
      </w:r>
      <w:r w:rsidRPr="00D3172B">
        <w:rPr>
          <w:bCs/>
        </w:rPr>
        <w:t>1</w:t>
      </w:r>
      <w:r w:rsidR="00412E87" w:rsidRPr="00D3172B">
        <w:rPr>
          <w:bCs/>
        </w:rPr>
        <w:t>.202</w:t>
      </w:r>
      <w:r w:rsidRPr="00D3172B">
        <w:rPr>
          <w:bCs/>
        </w:rPr>
        <w:t>4 arvamuses</w:t>
      </w:r>
      <w:r w:rsidR="00412E87" w:rsidRPr="00D3172B">
        <w:rPr>
          <w:bCs/>
        </w:rPr>
        <w:t xml:space="preserve">, </w:t>
      </w:r>
      <w:r w:rsidRPr="00D3172B">
        <w:rPr>
          <w:bCs/>
        </w:rPr>
        <w:t>et eelnõuga tuleks anda üheselt mõistetav lahendus, millistel alustel kohtutäituri tasunõue võlgniku pankrotimenetlusse esitatakse ja kuidas seda pankrotimenetluses käsitletakse. Koda toetas TMS-i regulatsiooni täpsustamist, et täitmisele kuulub ka ühinenud kohtutäituri põhitasu, kuid selle rahuldamise määr sõltuks kinnisasja tulemi suurusest ja ühinemise ajalisest järjekorrast. Lisaks esitas Koda mitmeid märkusi VTK-s esitatud ettepanekute kohta.</w:t>
      </w:r>
      <w:r w:rsidR="00587DA7">
        <w:rPr>
          <w:bCs/>
        </w:rPr>
        <w:t xml:space="preserve"> Mõningate väljatöötamise kavatsuses esitatud ettepanekute üle toimus Koja ametikogu </w:t>
      </w:r>
      <w:r w:rsidR="00587DA7">
        <w:rPr>
          <w:bCs/>
        </w:rPr>
        <w:lastRenderedPageBreak/>
        <w:t>ja kutsekogu juhatuse ning Justiitsministeeriumi vabakutsete talituse esindajate nõupidamine 11. oktoobril 2024.</w:t>
      </w:r>
    </w:p>
    <w:p w14:paraId="40753E0A" w14:textId="43B3E877" w:rsidR="00412E87" w:rsidRPr="00D3172B" w:rsidRDefault="00D3172B" w:rsidP="00412E87">
      <w:pPr>
        <w:pStyle w:val="Loendilik"/>
        <w:ind w:left="426"/>
        <w:jc w:val="both"/>
      </w:pPr>
      <w:r w:rsidRPr="00D3172B">
        <w:rPr>
          <w:bCs/>
        </w:rPr>
        <w:t>Justiitsministeerium VTK alusel koostatud eelnõu 2024. aastal kooskõlastamisele ega arvamuse avaldamiseks ei esitanud.</w:t>
      </w:r>
    </w:p>
    <w:p w14:paraId="6CD9D880" w14:textId="77777777" w:rsidR="00412E87" w:rsidRPr="00D3172B" w:rsidRDefault="00412E87" w:rsidP="00412E87">
      <w:pPr>
        <w:pStyle w:val="Loendilik"/>
        <w:ind w:left="426"/>
        <w:jc w:val="both"/>
        <w:rPr>
          <w:bCs/>
        </w:rPr>
      </w:pPr>
    </w:p>
    <w:p w14:paraId="11E5D45D" w14:textId="0AA950F0" w:rsidR="00D9453A" w:rsidRPr="00D9453A" w:rsidRDefault="00D9453A">
      <w:pPr>
        <w:pStyle w:val="Loendilik"/>
        <w:numPr>
          <w:ilvl w:val="0"/>
          <w:numId w:val="5"/>
        </w:numPr>
        <w:ind w:left="426"/>
        <w:jc w:val="both"/>
        <w:rPr>
          <w:bCs/>
        </w:rPr>
      </w:pPr>
      <w:r w:rsidRPr="00D9453A">
        <w:rPr>
          <w:bCs/>
        </w:rPr>
        <w:t>Arvamuse avaldamine kohtutäituri seaduse muutmise seaduse eelnõu väljatöötamise kavatsusele</w:t>
      </w:r>
    </w:p>
    <w:p w14:paraId="365EF5A3" w14:textId="647CC01E" w:rsidR="00D9453A" w:rsidRPr="00D3172B" w:rsidRDefault="00D9453A" w:rsidP="00D9453A">
      <w:pPr>
        <w:pStyle w:val="Loendilik"/>
        <w:ind w:left="426"/>
        <w:jc w:val="both"/>
        <w:rPr>
          <w:bCs/>
        </w:rPr>
      </w:pPr>
      <w:r w:rsidRPr="00D9453A">
        <w:rPr>
          <w:bCs/>
        </w:rPr>
        <w:t xml:space="preserve">Justiitsminister esitas 21.03.2024 arvamuse avaldamiseks kohtutäituri seaduse muutmise seaduse eelnõu väljatöötamise kavatsuse. Koda märkis oma 11.04.2024 vastuses, et kui väljatöötamise kavatsuses rõhutakse mõttele, et suuremate nõuete sissenõudmise töömaht on kohtutäituril suurem ja seepärast tuleb tasu suurendada, siis Koda on palunud varasemalt pöörata tähelepanu, et aastatel 2019-2022 on tarbijahinna indeks kasvanud Statistikaameti andmete kohaselt 24,4 % ja </w:t>
      </w:r>
      <w:r w:rsidRPr="00D9453A">
        <w:t>2018. aastast kehtivad tasu määrad tuleb viia</w:t>
      </w:r>
      <w:r>
        <w:t xml:space="preserve"> vastavusse vahepealsetel aastatel toimunud ulatusliku hinnatõusuga. Koda ei olnud väljatöötamise kavatsuses avaldatud ettepanekutega kohtutäituri ametikindlustusega seonduva ümberkorraldamiseks. </w:t>
      </w:r>
      <w:r w:rsidRPr="00D3172B">
        <w:rPr>
          <w:bCs/>
        </w:rPr>
        <w:t>Lisaks esitas Koda mitmeid märkusi VTK-s esitatud ettepanekute kohta.</w:t>
      </w:r>
      <w:r>
        <w:rPr>
          <w:bCs/>
        </w:rPr>
        <w:t xml:space="preserve"> Mõningate</w:t>
      </w:r>
      <w:r w:rsidR="00587DA7">
        <w:rPr>
          <w:bCs/>
        </w:rPr>
        <w:t xml:space="preserve"> väljatöötamise kavatsuses esitatud ettepanekute üle toimus Koja ametikogu ja kutsekogu juhatuse ning Justiitsministeeriumi vabakutsete talituse esindajate nõupidamine 11. oktoobril 2024. </w:t>
      </w:r>
    </w:p>
    <w:p w14:paraId="74023B63" w14:textId="77777777" w:rsidR="00D9453A" w:rsidRPr="00D3172B" w:rsidRDefault="00D9453A" w:rsidP="00D9453A">
      <w:pPr>
        <w:pStyle w:val="Loendilik"/>
        <w:ind w:left="426"/>
        <w:jc w:val="both"/>
      </w:pPr>
      <w:r w:rsidRPr="00D3172B">
        <w:rPr>
          <w:bCs/>
        </w:rPr>
        <w:t>Justiitsministeerium VTK alusel koostatud eelnõu 2024. aastal kooskõlastamisele ega arvamuse avaldamiseks ei esitanud.</w:t>
      </w:r>
    </w:p>
    <w:p w14:paraId="28F3C21B" w14:textId="14AD489E" w:rsidR="00D9453A" w:rsidRPr="008E587D" w:rsidRDefault="00D9453A" w:rsidP="00D9453A">
      <w:pPr>
        <w:pStyle w:val="Loendilik"/>
        <w:ind w:left="426"/>
        <w:jc w:val="both"/>
        <w:rPr>
          <w:bCs/>
          <w:highlight w:val="yellow"/>
        </w:rPr>
      </w:pPr>
    </w:p>
    <w:p w14:paraId="081F8FFF" w14:textId="77777777" w:rsidR="000F03AE" w:rsidRPr="002A6477" w:rsidRDefault="000F03AE">
      <w:pPr>
        <w:pStyle w:val="Loendilik"/>
        <w:numPr>
          <w:ilvl w:val="0"/>
          <w:numId w:val="5"/>
        </w:numPr>
        <w:ind w:left="426"/>
        <w:jc w:val="both"/>
        <w:rPr>
          <w:bCs/>
        </w:rPr>
      </w:pPr>
      <w:r w:rsidRPr="002A6477">
        <w:rPr>
          <w:bCs/>
        </w:rPr>
        <w:t>Arvamuse avaldamine võlgniku sissetulekule sissenõude pööramise kitsaskohtade kohta</w:t>
      </w:r>
    </w:p>
    <w:p w14:paraId="3DE3EE32" w14:textId="77777777" w:rsidR="000F03AE" w:rsidRPr="002A6477" w:rsidRDefault="000F03AE" w:rsidP="000F03AE">
      <w:pPr>
        <w:pStyle w:val="Loendilik"/>
        <w:ind w:left="426"/>
        <w:jc w:val="both"/>
        <w:rPr>
          <w:bCs/>
        </w:rPr>
      </w:pPr>
      <w:r w:rsidRPr="002A6477">
        <w:rPr>
          <w:bCs/>
        </w:rPr>
        <w:t xml:space="preserve">Justiitsministeerium küsis 26.01.2024 Kojalt arvamust </w:t>
      </w:r>
      <w:r w:rsidRPr="002A6477">
        <w:t>võlgniku sissetulekule sissenõude pööramise kitsaskohtade kohta</w:t>
      </w:r>
      <w:r w:rsidRPr="002A6477">
        <w:rPr>
          <w:bCs/>
        </w:rPr>
        <w:t xml:space="preserve">. Koda esitas 12.03.2024 </w:t>
      </w:r>
      <w:r w:rsidRPr="002A6477">
        <w:rPr>
          <w:rFonts w:eastAsiaTheme="minorHAnsi"/>
        </w:rPr>
        <w:t>loetelu 20 kitsaskohast ning kohati ka võimalikud lahendusettepanekud.</w:t>
      </w:r>
    </w:p>
    <w:p w14:paraId="6C35D5B8" w14:textId="77777777" w:rsidR="000F03AE" w:rsidRPr="00912BE6" w:rsidRDefault="000F03AE" w:rsidP="000F03AE">
      <w:pPr>
        <w:pStyle w:val="Vahedeta"/>
        <w:ind w:left="426"/>
        <w:jc w:val="both"/>
        <w:rPr>
          <w:rFonts w:ascii="Times New Roman" w:hAnsi="Times New Roman"/>
          <w:bCs/>
          <w:sz w:val="24"/>
          <w:szCs w:val="24"/>
        </w:rPr>
      </w:pPr>
      <w:r w:rsidRPr="002A6477">
        <w:rPr>
          <w:rFonts w:ascii="Times New Roman" w:hAnsi="Times New Roman"/>
          <w:sz w:val="24"/>
          <w:szCs w:val="24"/>
        </w:rPr>
        <w:t>Ettepanekute alusel Justiitsministeerium eelnõu 2024. aastal ei esitanud.</w:t>
      </w:r>
      <w:r w:rsidRPr="00912BE6">
        <w:rPr>
          <w:rFonts w:ascii="Times New Roman" w:hAnsi="Times New Roman"/>
          <w:sz w:val="24"/>
          <w:szCs w:val="24"/>
        </w:rPr>
        <w:t xml:space="preserve">  </w:t>
      </w:r>
    </w:p>
    <w:p w14:paraId="6854E0B6" w14:textId="77777777" w:rsidR="000F03AE" w:rsidRPr="008E587D" w:rsidRDefault="000F03AE" w:rsidP="000F03AE">
      <w:pPr>
        <w:pStyle w:val="Loendilik"/>
        <w:ind w:left="426"/>
        <w:jc w:val="both"/>
        <w:rPr>
          <w:bCs/>
          <w:highlight w:val="yellow"/>
        </w:rPr>
      </w:pPr>
    </w:p>
    <w:p w14:paraId="52F41D9F" w14:textId="77777777" w:rsidR="000F03AE" w:rsidRPr="00EA12FB" w:rsidRDefault="000F03AE">
      <w:pPr>
        <w:pStyle w:val="Loendilik"/>
        <w:numPr>
          <w:ilvl w:val="0"/>
          <w:numId w:val="5"/>
        </w:numPr>
        <w:ind w:left="426"/>
        <w:jc w:val="both"/>
        <w:rPr>
          <w:bCs/>
        </w:rPr>
      </w:pPr>
      <w:r w:rsidRPr="00EA12FB">
        <w:rPr>
          <w:bCs/>
        </w:rPr>
        <w:t xml:space="preserve">Arvamuse avaldamine </w:t>
      </w:r>
      <w:r w:rsidRPr="00EA12FB">
        <w:t>reklaamiseaduse muutmise seaduse eelnõu väljatöötamise kavatsusele</w:t>
      </w:r>
    </w:p>
    <w:p w14:paraId="7A21388C" w14:textId="77777777" w:rsidR="000F03AE" w:rsidRPr="00EA12FB" w:rsidRDefault="000F03AE" w:rsidP="000F03AE">
      <w:pPr>
        <w:pStyle w:val="Loendilik"/>
        <w:ind w:left="426"/>
        <w:jc w:val="both"/>
        <w:rPr>
          <w:bCs/>
        </w:rPr>
      </w:pPr>
      <w:r w:rsidRPr="00EA12FB">
        <w:rPr>
          <w:bCs/>
        </w:rPr>
        <w:t xml:space="preserve">Majandus- ja infotehnoloogiaminister esitas 14.02.2024 arvamuse avaldamiseks </w:t>
      </w:r>
      <w:r w:rsidRPr="00EA12FB">
        <w:t>reklaamiseaduse muutmise seaduse eelnõu väljatöötamise kavatsuse</w:t>
      </w:r>
      <w:r w:rsidRPr="00EA12FB">
        <w:rPr>
          <w:bCs/>
        </w:rPr>
        <w:t xml:space="preserve">. Ametikogu juhatus toetas oma 28.02.2024 vastuses välja pakutud </w:t>
      </w:r>
      <w:r w:rsidRPr="00EA12FB">
        <w:rPr>
          <w:rFonts w:eastAsiaTheme="minorHAnsi"/>
        </w:rPr>
        <w:t>lahendusettepanekut luua ühtne reklaami säte, kus on defineeritud, mis on reklaam ning selle juures lisatud üheselt ka kõik välistused, mida ei käsitata reklaamina. Samuti oli juhatus seisukohal, et ei ole ilmselt põhjust kaotada kohtutäituri reklaamikeeldu seadusest põhjusel, et direktiivi kohtutäituritele ei rakendata ja seepärast ei peaks reklaamiseadus üldse kohtutäiturite reklaamitegevust sätestama.</w:t>
      </w:r>
    </w:p>
    <w:p w14:paraId="67834041" w14:textId="77777777" w:rsidR="000F03AE" w:rsidRPr="00EA12FB" w:rsidRDefault="000F03AE" w:rsidP="000F03AE">
      <w:pPr>
        <w:pStyle w:val="Vahedeta"/>
        <w:ind w:left="426"/>
        <w:jc w:val="both"/>
        <w:rPr>
          <w:rFonts w:ascii="Times New Roman" w:hAnsi="Times New Roman"/>
          <w:bCs/>
          <w:sz w:val="24"/>
          <w:szCs w:val="24"/>
        </w:rPr>
      </w:pPr>
      <w:r w:rsidRPr="00EA12FB">
        <w:rPr>
          <w:rFonts w:ascii="Times New Roman" w:hAnsi="Times New Roman"/>
          <w:sz w:val="24"/>
          <w:szCs w:val="24"/>
        </w:rPr>
        <w:t xml:space="preserve">Majandus- ja Kommunikatsiooniministeerium väljatöötamise kavatsuse alusel seaduse muutmise eelnõu 2024. aasta jooksul kooskõlastamisele ei esitanud.  </w:t>
      </w:r>
    </w:p>
    <w:p w14:paraId="3144DEF2" w14:textId="77777777" w:rsidR="000F03AE" w:rsidRPr="00EA12FB" w:rsidRDefault="000F03AE" w:rsidP="000F03AE">
      <w:pPr>
        <w:pStyle w:val="Loendilik"/>
        <w:ind w:left="426"/>
        <w:jc w:val="both"/>
        <w:rPr>
          <w:bCs/>
        </w:rPr>
      </w:pPr>
    </w:p>
    <w:p w14:paraId="4489C3F5" w14:textId="03AE917F" w:rsidR="00412E87" w:rsidRPr="003E505C" w:rsidRDefault="00412E87">
      <w:pPr>
        <w:pStyle w:val="Loendilik"/>
        <w:numPr>
          <w:ilvl w:val="0"/>
          <w:numId w:val="5"/>
        </w:numPr>
        <w:ind w:left="426"/>
        <w:jc w:val="both"/>
        <w:rPr>
          <w:bCs/>
        </w:rPr>
      </w:pPr>
      <w:r w:rsidRPr="003E505C">
        <w:rPr>
          <w:bCs/>
        </w:rPr>
        <w:t xml:space="preserve">Arvamuse avaldamine </w:t>
      </w:r>
      <w:r w:rsidR="007B5EEA" w:rsidRPr="003E505C">
        <w:rPr>
          <w:bCs/>
        </w:rPr>
        <w:t xml:space="preserve">karistusseadustiku muutmise ja sellega seonduvalt teiste seaduse muutmise seaduse (trahviühiku suurendamine) </w:t>
      </w:r>
      <w:r w:rsidRPr="003E505C">
        <w:rPr>
          <w:bCs/>
        </w:rPr>
        <w:t>eelnõule (</w:t>
      </w:r>
      <w:r w:rsidR="003E505C" w:rsidRPr="003E505C">
        <w:rPr>
          <w:bCs/>
        </w:rPr>
        <w:t>415</w:t>
      </w:r>
      <w:r w:rsidRPr="003E505C">
        <w:rPr>
          <w:bCs/>
        </w:rPr>
        <w:t xml:space="preserve"> SE)</w:t>
      </w:r>
    </w:p>
    <w:p w14:paraId="59481FCC" w14:textId="476B0135" w:rsidR="00412E87" w:rsidRPr="003E505C" w:rsidRDefault="007B5EEA" w:rsidP="007B5EEA">
      <w:pPr>
        <w:pStyle w:val="Loendilik"/>
        <w:ind w:left="426"/>
        <w:jc w:val="both"/>
        <w:rPr>
          <w:bCs/>
        </w:rPr>
      </w:pPr>
      <w:r w:rsidRPr="003E505C">
        <w:t>Justiitsminister</w:t>
      </w:r>
      <w:r w:rsidR="00412E87" w:rsidRPr="003E505C">
        <w:t xml:space="preserve"> esitas </w:t>
      </w:r>
      <w:r w:rsidRPr="003E505C">
        <w:t>6</w:t>
      </w:r>
      <w:r w:rsidR="00412E87" w:rsidRPr="003E505C">
        <w:t>.0</w:t>
      </w:r>
      <w:r w:rsidRPr="003E505C">
        <w:t>3</w:t>
      </w:r>
      <w:r w:rsidR="00412E87" w:rsidRPr="003E505C">
        <w:t>.202</w:t>
      </w:r>
      <w:r w:rsidRPr="003E505C">
        <w:t>4</w:t>
      </w:r>
      <w:r w:rsidR="00412E87" w:rsidRPr="003E505C">
        <w:t xml:space="preserve"> Kojale arvamuse avaldamiseks </w:t>
      </w:r>
      <w:r w:rsidRPr="003E505C">
        <w:rPr>
          <w:bCs/>
        </w:rPr>
        <w:t xml:space="preserve">karistusseadustiku muutmise ja sellega seonduvalt teiste seaduse muutmise seaduse (trahviühiku suurendamine) </w:t>
      </w:r>
      <w:r w:rsidR="00412E87" w:rsidRPr="003E505C">
        <w:rPr>
          <w:bCs/>
        </w:rPr>
        <w:t xml:space="preserve">eelnõu. Koda </w:t>
      </w:r>
      <w:r w:rsidRPr="003E505C">
        <w:rPr>
          <w:bCs/>
        </w:rPr>
        <w:t>tegi</w:t>
      </w:r>
      <w:r w:rsidR="00412E87" w:rsidRPr="003E505C">
        <w:rPr>
          <w:bCs/>
        </w:rPr>
        <w:t xml:space="preserve"> oma 2</w:t>
      </w:r>
      <w:r w:rsidRPr="003E505C">
        <w:rPr>
          <w:bCs/>
        </w:rPr>
        <w:t>0</w:t>
      </w:r>
      <w:r w:rsidR="00412E87" w:rsidRPr="003E505C">
        <w:rPr>
          <w:bCs/>
        </w:rPr>
        <w:t>.0</w:t>
      </w:r>
      <w:r w:rsidRPr="003E505C">
        <w:rPr>
          <w:bCs/>
        </w:rPr>
        <w:t>3</w:t>
      </w:r>
      <w:r w:rsidR="00412E87" w:rsidRPr="003E505C">
        <w:rPr>
          <w:bCs/>
        </w:rPr>
        <w:t>.202</w:t>
      </w:r>
      <w:r w:rsidRPr="003E505C">
        <w:rPr>
          <w:bCs/>
        </w:rPr>
        <w:t xml:space="preserve">4 vastuses </w:t>
      </w:r>
      <w:r w:rsidR="003E505C" w:rsidRPr="003E505C">
        <w:rPr>
          <w:bCs/>
        </w:rPr>
        <w:t xml:space="preserve">ettepaneku </w:t>
      </w:r>
      <w:r w:rsidRPr="003E505C">
        <w:rPr>
          <w:bCs/>
        </w:rPr>
        <w:t>lõpe</w:t>
      </w:r>
      <w:r w:rsidR="003E505C" w:rsidRPr="003E505C">
        <w:rPr>
          <w:bCs/>
        </w:rPr>
        <w:t>tada</w:t>
      </w:r>
      <w:r w:rsidRPr="003E505C">
        <w:rPr>
          <w:bCs/>
        </w:rPr>
        <w:t xml:space="preserve"> praegu kehtiv ettemaksu regulatsioon väärteo eest karistusena kohaldatud rahatrahvi ja kuriteo eest mõistetud rahalise karistuse ja varalise karistuse nõuete, aga ka TMS § 209 ja § 210 sätestatud menetluskulude ja muude avalik-õiguslike rahaliste sissenõuete sundtäitmisele pööramisel</w:t>
      </w:r>
      <w:r w:rsidR="003E505C" w:rsidRPr="003E505C">
        <w:rPr>
          <w:bCs/>
        </w:rPr>
        <w:t xml:space="preserve"> ja asendada see sissenõudja makstava</w:t>
      </w:r>
      <w:r w:rsidR="003E505C" w:rsidRPr="003E505C">
        <w:t xml:space="preserve"> </w:t>
      </w:r>
      <w:r w:rsidR="003E505C" w:rsidRPr="003E505C">
        <w:rPr>
          <w:bCs/>
        </w:rPr>
        <w:t xml:space="preserve">täitemenetluse lõppemise tasuga, mis </w:t>
      </w:r>
      <w:r w:rsidR="003E505C" w:rsidRPr="003E505C">
        <w:rPr>
          <w:bCs/>
        </w:rPr>
        <w:lastRenderedPageBreak/>
        <w:t>tuleks ettepaneku kohaselt maksta, kui täitemenetlus põhinõudes lõpeb selle täitmiseta (kas võlgniku surma või lõppemise (äriühingust võlgnike puhul) või pankroti, nõude aegumise või asenduskaristuse määramisega)</w:t>
      </w:r>
      <w:r w:rsidR="00412E87" w:rsidRPr="003E505C">
        <w:t>.</w:t>
      </w:r>
      <w:r w:rsidR="002E28EE">
        <w:t xml:space="preserve"> Koda kordas ettepanekut Riigikogu õiguskomisjonile 9.05.2024 saadetud seisukohas. Õiguskomisjoni hinnangul väljus ettepanek eelnõu raamidest ja seda sisuliselt ei arutatud.</w:t>
      </w:r>
    </w:p>
    <w:p w14:paraId="3EF8A98E" w14:textId="06827215" w:rsidR="00412E87" w:rsidRPr="003E505C" w:rsidRDefault="00412E87" w:rsidP="00412E87">
      <w:pPr>
        <w:pStyle w:val="Loendilik"/>
        <w:ind w:left="426"/>
        <w:jc w:val="both"/>
        <w:rPr>
          <w:bCs/>
        </w:rPr>
      </w:pPr>
      <w:r w:rsidRPr="003E505C">
        <w:rPr>
          <w:bCs/>
        </w:rPr>
        <w:t>Riigikogu võttis seaduse vastu 1</w:t>
      </w:r>
      <w:r w:rsidR="003E505C" w:rsidRPr="003E505C">
        <w:rPr>
          <w:bCs/>
        </w:rPr>
        <w:t>2</w:t>
      </w:r>
      <w:r w:rsidRPr="003E505C">
        <w:rPr>
          <w:bCs/>
        </w:rPr>
        <w:t>.06.202</w:t>
      </w:r>
      <w:r w:rsidR="003E505C" w:rsidRPr="003E505C">
        <w:rPr>
          <w:bCs/>
        </w:rPr>
        <w:t>4</w:t>
      </w:r>
      <w:r w:rsidRPr="003E505C">
        <w:rPr>
          <w:bCs/>
        </w:rPr>
        <w:t xml:space="preserve"> ning seadus jõustus 1.01.202</w:t>
      </w:r>
      <w:r w:rsidR="003E505C" w:rsidRPr="003E505C">
        <w:rPr>
          <w:bCs/>
        </w:rPr>
        <w:t>5</w:t>
      </w:r>
      <w:r w:rsidRPr="003E505C">
        <w:rPr>
          <w:bCs/>
        </w:rPr>
        <w:t xml:space="preserve">. </w:t>
      </w:r>
    </w:p>
    <w:p w14:paraId="648D7B42" w14:textId="77777777" w:rsidR="00412E87" w:rsidRPr="003E505C" w:rsidRDefault="00412E87" w:rsidP="00412E87">
      <w:pPr>
        <w:pStyle w:val="Loendilik"/>
        <w:ind w:left="426"/>
        <w:jc w:val="both"/>
        <w:rPr>
          <w:bCs/>
        </w:rPr>
      </w:pPr>
    </w:p>
    <w:p w14:paraId="406CF36B" w14:textId="19214EEE" w:rsidR="00412E87" w:rsidRPr="004139E5" w:rsidRDefault="00412E87">
      <w:pPr>
        <w:pStyle w:val="Vahedeta"/>
        <w:numPr>
          <w:ilvl w:val="0"/>
          <w:numId w:val="5"/>
        </w:numPr>
        <w:ind w:left="426"/>
        <w:jc w:val="both"/>
        <w:rPr>
          <w:rFonts w:ascii="Times New Roman" w:hAnsi="Times New Roman"/>
          <w:sz w:val="24"/>
          <w:szCs w:val="24"/>
        </w:rPr>
      </w:pPr>
      <w:r w:rsidRPr="004139E5">
        <w:rPr>
          <w:rFonts w:ascii="Times New Roman" w:hAnsi="Times New Roman"/>
          <w:sz w:val="24"/>
          <w:szCs w:val="24"/>
        </w:rPr>
        <w:t xml:space="preserve">Arvamuse esitamine </w:t>
      </w:r>
      <w:r w:rsidR="00587DA7" w:rsidRPr="004139E5">
        <w:rPr>
          <w:rFonts w:ascii="Times New Roman" w:hAnsi="Times New Roman"/>
          <w:sz w:val="24"/>
          <w:szCs w:val="24"/>
        </w:rPr>
        <w:t xml:space="preserve">kinnistusraamatuseaduse muutmise seaduse </w:t>
      </w:r>
      <w:r w:rsidRPr="004139E5">
        <w:rPr>
          <w:rFonts w:ascii="Times New Roman" w:hAnsi="Times New Roman"/>
          <w:sz w:val="24"/>
          <w:szCs w:val="24"/>
        </w:rPr>
        <w:t>eelnõule (</w:t>
      </w:r>
      <w:r w:rsidR="00587DA7" w:rsidRPr="004139E5">
        <w:rPr>
          <w:rFonts w:ascii="Times New Roman" w:hAnsi="Times New Roman"/>
          <w:sz w:val="24"/>
          <w:szCs w:val="24"/>
        </w:rPr>
        <w:t>467</w:t>
      </w:r>
      <w:r w:rsidRPr="004139E5">
        <w:rPr>
          <w:rFonts w:ascii="Times New Roman" w:hAnsi="Times New Roman"/>
          <w:sz w:val="24"/>
          <w:szCs w:val="24"/>
        </w:rPr>
        <w:t xml:space="preserve"> SE)</w:t>
      </w:r>
    </w:p>
    <w:p w14:paraId="2EC332C7" w14:textId="41AF3355" w:rsidR="00412E87" w:rsidRPr="008E587D" w:rsidRDefault="00412E87" w:rsidP="00412E87">
      <w:pPr>
        <w:pStyle w:val="Loendilik"/>
        <w:ind w:left="426"/>
        <w:jc w:val="both"/>
        <w:rPr>
          <w:bCs/>
          <w:highlight w:val="yellow"/>
        </w:rPr>
      </w:pPr>
      <w:r w:rsidRPr="004139E5">
        <w:t xml:space="preserve">Justiitsminister esitas </w:t>
      </w:r>
      <w:r w:rsidR="00587DA7" w:rsidRPr="004139E5">
        <w:t>6</w:t>
      </w:r>
      <w:r w:rsidRPr="004139E5">
        <w:t>.0</w:t>
      </w:r>
      <w:r w:rsidR="00587DA7" w:rsidRPr="004139E5">
        <w:t>5</w:t>
      </w:r>
      <w:r w:rsidRPr="004139E5">
        <w:t>.202</w:t>
      </w:r>
      <w:r w:rsidR="00587DA7" w:rsidRPr="004139E5">
        <w:t>4</w:t>
      </w:r>
      <w:r w:rsidRPr="004139E5">
        <w:t xml:space="preserve"> arvamuse avaldamiseks </w:t>
      </w:r>
      <w:r w:rsidR="00587DA7" w:rsidRPr="004139E5">
        <w:t xml:space="preserve">kinnistusraamatuseaduse muutmise seaduse </w:t>
      </w:r>
      <w:r w:rsidRPr="004139E5">
        <w:t xml:space="preserve">eelnõu. </w:t>
      </w:r>
      <w:r w:rsidR="00587DA7" w:rsidRPr="004139E5">
        <w:t xml:space="preserve">Koda leidis oma 13.05.2024 vastuses, et </w:t>
      </w:r>
      <w:r w:rsidR="00587DA7" w:rsidRPr="004139E5">
        <w:rPr>
          <w:rFonts w:eastAsiaTheme="minorHAnsi"/>
        </w:rPr>
        <w:t>isikutele tuleb tagada võimalusi esitada kohtule avaldust hagi tagamise abinõuna võlgniku kinnisasjale</w:t>
      </w:r>
      <w:r w:rsidR="00587DA7">
        <w:rPr>
          <w:rFonts w:eastAsiaTheme="minorHAnsi"/>
        </w:rPr>
        <w:t xml:space="preserve"> kohtuliku hüpoteegi seadmiseks </w:t>
      </w:r>
      <w:r w:rsidR="00587DA7" w:rsidRPr="008A3F78">
        <w:rPr>
          <w:rFonts w:eastAsiaTheme="minorHAnsi"/>
        </w:rPr>
        <w:t>näiteks võlgnevuse väljanõudmiseks</w:t>
      </w:r>
      <w:r w:rsidR="00587DA7">
        <w:rPr>
          <w:rFonts w:eastAsiaTheme="minorHAnsi"/>
        </w:rPr>
        <w:t xml:space="preserve"> ilma, et peaks selleks eelnevalt tegema andmepäringu kinnistusosakonnale või Registrite ja Infosüsteemide Keskusele ning tõendama oma õigustatud huvi olemasolu. Kuna e-Toimik on portaal, mille kaudu koostatakse ja esitatakse kohtule avaldusi, siis oleks see infosüsteem sobivaks kohaks välistamaks nö uudishimust või muul otstarbel tehtavad andmepäringud, milliste piiramiseks on eelnõu ette valmistatud.</w:t>
      </w:r>
      <w:r w:rsidR="004139E5">
        <w:rPr>
          <w:rFonts w:eastAsiaTheme="minorHAnsi"/>
        </w:rPr>
        <w:t xml:space="preserve"> </w:t>
      </w:r>
      <w:r w:rsidR="001C561A">
        <w:rPr>
          <w:rFonts w:eastAsiaTheme="minorHAnsi"/>
        </w:rPr>
        <w:t xml:space="preserve">Koda esitas täiendavad seisukohad Riigikogu õiguskomisjonile </w:t>
      </w:r>
      <w:r w:rsidR="00E6761F">
        <w:rPr>
          <w:rFonts w:eastAsiaTheme="minorHAnsi"/>
        </w:rPr>
        <w:t xml:space="preserve">1.10.2024. </w:t>
      </w:r>
      <w:r w:rsidR="004139E5" w:rsidRPr="007B5EEA">
        <w:rPr>
          <w:bCs/>
        </w:rPr>
        <w:t xml:space="preserve">Koja ettepanekuid tutvustas Riigikogu </w:t>
      </w:r>
      <w:r w:rsidR="004139E5">
        <w:rPr>
          <w:bCs/>
        </w:rPr>
        <w:t>õigus</w:t>
      </w:r>
      <w:r w:rsidR="004139E5" w:rsidRPr="007B5EEA">
        <w:rPr>
          <w:bCs/>
        </w:rPr>
        <w:t>komisjonile komisjoni koosolekul 2</w:t>
      </w:r>
      <w:r w:rsidR="004139E5">
        <w:rPr>
          <w:bCs/>
        </w:rPr>
        <w:t>1</w:t>
      </w:r>
      <w:r w:rsidR="004139E5" w:rsidRPr="007B5EEA">
        <w:rPr>
          <w:bCs/>
        </w:rPr>
        <w:t>.</w:t>
      </w:r>
      <w:r w:rsidR="004139E5">
        <w:rPr>
          <w:bCs/>
        </w:rPr>
        <w:t>1</w:t>
      </w:r>
      <w:r w:rsidR="004139E5" w:rsidRPr="007B5EEA">
        <w:rPr>
          <w:bCs/>
        </w:rPr>
        <w:t>0.2024 Koja</w:t>
      </w:r>
      <w:r w:rsidR="004139E5" w:rsidRPr="004139E5">
        <w:t xml:space="preserve"> </w:t>
      </w:r>
      <w:r w:rsidR="004139E5" w:rsidRPr="004139E5">
        <w:rPr>
          <w:bCs/>
        </w:rPr>
        <w:t>kutsekogu juhatuse esimees Maarja Roht</w:t>
      </w:r>
      <w:r w:rsidR="004139E5">
        <w:rPr>
          <w:bCs/>
        </w:rPr>
        <w:t>.</w:t>
      </w:r>
    </w:p>
    <w:p w14:paraId="5542BC28" w14:textId="35AD55FC" w:rsidR="00587DA7" w:rsidRPr="003E505C" w:rsidRDefault="00587DA7" w:rsidP="00587DA7">
      <w:pPr>
        <w:pStyle w:val="Loendilik"/>
        <w:ind w:left="426"/>
        <w:jc w:val="both"/>
        <w:rPr>
          <w:bCs/>
        </w:rPr>
      </w:pPr>
      <w:r w:rsidRPr="003E505C">
        <w:rPr>
          <w:bCs/>
        </w:rPr>
        <w:t xml:space="preserve">Riigikogu </w:t>
      </w:r>
      <w:r w:rsidR="00E6761F">
        <w:rPr>
          <w:bCs/>
        </w:rPr>
        <w:t xml:space="preserve">toetas Koja ettepanekut </w:t>
      </w:r>
      <w:r w:rsidR="00E6761F">
        <w:rPr>
          <w:rFonts w:eastAsiaTheme="minorHAnsi"/>
        </w:rPr>
        <w:t>täiendada</w:t>
      </w:r>
      <w:r w:rsidR="00E6761F" w:rsidRPr="002B0478">
        <w:rPr>
          <w:rFonts w:eastAsiaTheme="minorHAnsi"/>
        </w:rPr>
        <w:t xml:space="preserve"> KRS § 74 lg 4</w:t>
      </w:r>
      <w:r w:rsidR="00E6761F" w:rsidRPr="002B0478">
        <w:rPr>
          <w:rFonts w:eastAsiaTheme="minorHAnsi"/>
          <w:vertAlign w:val="superscript"/>
        </w:rPr>
        <w:t>2</w:t>
      </w:r>
      <w:r w:rsidR="00E6761F" w:rsidRPr="002B0478">
        <w:rPr>
          <w:rFonts w:eastAsiaTheme="minorHAnsi"/>
        </w:rPr>
        <w:t xml:space="preserve"> loetelu</w:t>
      </w:r>
      <w:r w:rsidR="00E6761F">
        <w:rPr>
          <w:rFonts w:eastAsiaTheme="minorHAnsi"/>
        </w:rPr>
        <w:t xml:space="preserve"> </w:t>
      </w:r>
      <w:r w:rsidR="00E6761F" w:rsidRPr="002B0478">
        <w:rPr>
          <w:rFonts w:eastAsiaTheme="minorHAnsi"/>
        </w:rPr>
        <w:t>usaldusisiku</w:t>
      </w:r>
      <w:r w:rsidR="00E6761F">
        <w:rPr>
          <w:rFonts w:eastAsiaTheme="minorHAnsi"/>
        </w:rPr>
        <w:t>tega</w:t>
      </w:r>
      <w:r w:rsidR="00E6761F" w:rsidRPr="002B0478">
        <w:rPr>
          <w:rFonts w:eastAsiaTheme="minorHAnsi"/>
        </w:rPr>
        <w:t xml:space="preserve"> FIMS tähenduses</w:t>
      </w:r>
      <w:r w:rsidR="00E6761F">
        <w:rPr>
          <w:rFonts w:eastAsiaTheme="minorHAnsi"/>
        </w:rPr>
        <w:t xml:space="preserve"> füüsilise isiku m</w:t>
      </w:r>
      <w:r w:rsidR="00E6761F" w:rsidRPr="002B0478">
        <w:rPr>
          <w:rFonts w:eastAsiaTheme="minorHAnsi"/>
        </w:rPr>
        <w:t>aksejõuetusavalduse menetlemisel</w:t>
      </w:r>
      <w:r w:rsidR="00E6761F" w:rsidRPr="003E505C">
        <w:rPr>
          <w:bCs/>
        </w:rPr>
        <w:t xml:space="preserve"> </w:t>
      </w:r>
      <w:r w:rsidRPr="003E505C">
        <w:rPr>
          <w:bCs/>
        </w:rPr>
        <w:t>võttis seaduse vastu 1</w:t>
      </w:r>
      <w:r>
        <w:rPr>
          <w:bCs/>
        </w:rPr>
        <w:t>3</w:t>
      </w:r>
      <w:r w:rsidRPr="003E505C">
        <w:rPr>
          <w:bCs/>
        </w:rPr>
        <w:t>.</w:t>
      </w:r>
      <w:r>
        <w:rPr>
          <w:bCs/>
        </w:rPr>
        <w:t>11</w:t>
      </w:r>
      <w:r w:rsidRPr="003E505C">
        <w:rPr>
          <w:bCs/>
        </w:rPr>
        <w:t>.2024 ning seadus jõustus 1</w:t>
      </w:r>
      <w:r w:rsidR="004139E5">
        <w:rPr>
          <w:bCs/>
        </w:rPr>
        <w:t>5</w:t>
      </w:r>
      <w:r w:rsidRPr="003E505C">
        <w:rPr>
          <w:bCs/>
        </w:rPr>
        <w:t xml:space="preserve">.01.2025. </w:t>
      </w:r>
    </w:p>
    <w:p w14:paraId="6EEDB78A" w14:textId="77777777" w:rsidR="00412E87" w:rsidRPr="008E587D" w:rsidRDefault="00412E87" w:rsidP="00412E87">
      <w:pPr>
        <w:pStyle w:val="Vahedeta"/>
        <w:jc w:val="both"/>
        <w:rPr>
          <w:rFonts w:ascii="Times New Roman" w:hAnsi="Times New Roman"/>
          <w:color w:val="FF0000"/>
          <w:sz w:val="24"/>
          <w:szCs w:val="24"/>
          <w:highlight w:val="yellow"/>
        </w:rPr>
      </w:pPr>
    </w:p>
    <w:p w14:paraId="3D4719F7" w14:textId="0D80EEC4" w:rsidR="00412E87" w:rsidRPr="001C561A" w:rsidRDefault="00412E87">
      <w:pPr>
        <w:pStyle w:val="Vahedeta"/>
        <w:numPr>
          <w:ilvl w:val="0"/>
          <w:numId w:val="5"/>
        </w:numPr>
        <w:ind w:left="426"/>
        <w:jc w:val="both"/>
        <w:rPr>
          <w:rFonts w:ascii="Times New Roman" w:hAnsi="Times New Roman"/>
          <w:sz w:val="24"/>
          <w:szCs w:val="24"/>
        </w:rPr>
      </w:pPr>
      <w:r w:rsidRPr="001C561A">
        <w:rPr>
          <w:rFonts w:ascii="Times New Roman" w:hAnsi="Times New Roman"/>
          <w:sz w:val="24"/>
          <w:szCs w:val="24"/>
        </w:rPr>
        <w:t xml:space="preserve">Arvamuse avaldamine </w:t>
      </w:r>
      <w:r w:rsidR="004139E5" w:rsidRPr="001C561A">
        <w:rPr>
          <w:rFonts w:ascii="Times New Roman" w:hAnsi="Times New Roman"/>
          <w:sz w:val="24"/>
          <w:szCs w:val="24"/>
        </w:rPr>
        <w:t xml:space="preserve">kriminaalmenetluse seadustiku ja kriminaalmenetluse seadustiku rakendamise seaduse muutmise seaduse (arestitud vallasasja tagastamine) </w:t>
      </w:r>
      <w:r w:rsidRPr="001C561A">
        <w:rPr>
          <w:rFonts w:ascii="Times New Roman" w:hAnsi="Times New Roman"/>
          <w:sz w:val="24"/>
          <w:szCs w:val="24"/>
        </w:rPr>
        <w:t xml:space="preserve">eelnõule </w:t>
      </w:r>
    </w:p>
    <w:p w14:paraId="6BBBEAD9" w14:textId="712B42CF" w:rsidR="00412E87" w:rsidRPr="001C561A" w:rsidRDefault="004139E5" w:rsidP="00412E87">
      <w:pPr>
        <w:pStyle w:val="Vahedeta"/>
        <w:ind w:left="426"/>
        <w:jc w:val="both"/>
        <w:rPr>
          <w:rFonts w:ascii="Times New Roman" w:hAnsi="Times New Roman"/>
          <w:sz w:val="24"/>
          <w:szCs w:val="24"/>
        </w:rPr>
      </w:pPr>
      <w:r w:rsidRPr="001C561A">
        <w:rPr>
          <w:rFonts w:ascii="Times New Roman" w:hAnsi="Times New Roman"/>
          <w:sz w:val="24"/>
          <w:szCs w:val="24"/>
        </w:rPr>
        <w:t>Justiits</w:t>
      </w:r>
      <w:r w:rsidR="00412E87" w:rsidRPr="001C561A">
        <w:rPr>
          <w:rFonts w:ascii="Times New Roman" w:hAnsi="Times New Roman"/>
          <w:sz w:val="24"/>
          <w:szCs w:val="24"/>
        </w:rPr>
        <w:t>minister esitas 4.0</w:t>
      </w:r>
      <w:r w:rsidRPr="001C561A">
        <w:rPr>
          <w:rFonts w:ascii="Times New Roman" w:hAnsi="Times New Roman"/>
          <w:sz w:val="24"/>
          <w:szCs w:val="24"/>
        </w:rPr>
        <w:t>6</w:t>
      </w:r>
      <w:r w:rsidR="00412E87" w:rsidRPr="001C561A">
        <w:rPr>
          <w:rFonts w:ascii="Times New Roman" w:hAnsi="Times New Roman"/>
          <w:sz w:val="24"/>
          <w:szCs w:val="24"/>
        </w:rPr>
        <w:t>.202</w:t>
      </w:r>
      <w:r w:rsidRPr="001C561A">
        <w:rPr>
          <w:rFonts w:ascii="Times New Roman" w:hAnsi="Times New Roman"/>
          <w:sz w:val="24"/>
          <w:szCs w:val="24"/>
        </w:rPr>
        <w:t>4</w:t>
      </w:r>
      <w:r w:rsidR="00412E87" w:rsidRPr="001C561A">
        <w:rPr>
          <w:rFonts w:ascii="Times New Roman" w:hAnsi="Times New Roman"/>
          <w:sz w:val="24"/>
          <w:szCs w:val="24"/>
        </w:rPr>
        <w:t xml:space="preserve"> arvamuse avaldamiseks </w:t>
      </w:r>
      <w:r w:rsidRPr="001C561A">
        <w:rPr>
          <w:rFonts w:ascii="Times New Roman" w:hAnsi="Times New Roman"/>
          <w:sz w:val="24"/>
          <w:szCs w:val="24"/>
        </w:rPr>
        <w:t xml:space="preserve">kriminaalmenetluse seadustiku ja kriminaalmenetluse seadustiku rakendamise seaduse muutmise seaduse (arestitud vallasasja tagastamine) </w:t>
      </w:r>
      <w:r w:rsidR="00412E87" w:rsidRPr="001C561A">
        <w:rPr>
          <w:rFonts w:ascii="Times New Roman" w:hAnsi="Times New Roman"/>
          <w:sz w:val="24"/>
          <w:szCs w:val="24"/>
        </w:rPr>
        <w:t xml:space="preserve">eelnõu. Koda </w:t>
      </w:r>
      <w:r w:rsidR="001C561A" w:rsidRPr="001C561A">
        <w:rPr>
          <w:rFonts w:ascii="Times New Roman" w:hAnsi="Times New Roman"/>
          <w:sz w:val="24"/>
          <w:szCs w:val="24"/>
        </w:rPr>
        <w:t>avaldas</w:t>
      </w:r>
      <w:r w:rsidR="00412E87" w:rsidRPr="001C561A">
        <w:rPr>
          <w:rFonts w:ascii="Times New Roman" w:hAnsi="Times New Roman"/>
          <w:sz w:val="24"/>
          <w:szCs w:val="24"/>
        </w:rPr>
        <w:t xml:space="preserve"> 1</w:t>
      </w:r>
      <w:r w:rsidR="001C561A" w:rsidRPr="001C561A">
        <w:rPr>
          <w:rFonts w:ascii="Times New Roman" w:hAnsi="Times New Roman"/>
          <w:sz w:val="24"/>
          <w:szCs w:val="24"/>
        </w:rPr>
        <w:t>7</w:t>
      </w:r>
      <w:r w:rsidR="00412E87" w:rsidRPr="001C561A">
        <w:rPr>
          <w:rFonts w:ascii="Times New Roman" w:hAnsi="Times New Roman"/>
          <w:sz w:val="24"/>
          <w:szCs w:val="24"/>
        </w:rPr>
        <w:t>.06.202</w:t>
      </w:r>
      <w:r w:rsidR="001C561A" w:rsidRPr="001C561A">
        <w:rPr>
          <w:rFonts w:ascii="Times New Roman" w:hAnsi="Times New Roman"/>
          <w:sz w:val="24"/>
          <w:szCs w:val="24"/>
        </w:rPr>
        <w:t>4</w:t>
      </w:r>
      <w:r w:rsidR="00412E87" w:rsidRPr="001C561A">
        <w:rPr>
          <w:rFonts w:ascii="Times New Roman" w:hAnsi="Times New Roman"/>
          <w:sz w:val="24"/>
          <w:szCs w:val="24"/>
        </w:rPr>
        <w:t xml:space="preserve"> antud arvamuses</w:t>
      </w:r>
      <w:r w:rsidR="001C561A" w:rsidRPr="001C561A">
        <w:rPr>
          <w:rFonts w:ascii="Times New Roman" w:hAnsi="Times New Roman"/>
          <w:sz w:val="24"/>
          <w:szCs w:val="24"/>
        </w:rPr>
        <w:t xml:space="preserve"> kahtlust, kas pakutud regulatsioon aitab soovitud eesmärki saavutada. Koda leidis, et kavandatav regulatsioon </w:t>
      </w:r>
      <w:r w:rsidR="001C561A" w:rsidRPr="001C561A">
        <w:rPr>
          <w:rFonts w:ascii="Times New Roman" w:eastAsiaTheme="minorHAnsi" w:hAnsi="Times New Roman"/>
          <w:sz w:val="24"/>
          <w:szCs w:val="24"/>
        </w:rPr>
        <w:t>selliste kohtulahendiga tsiviilhagi või avalik-õigusliku nõudeõiguse tagamiseks arestitud vallasasjade teisaldamiseks (sh omanikule või valdajale tagastamiseks), võõrandamiseks või hävitamiseks, mille suhtes ei ole võimalik täitemenetlust läbi viia või mida ei õnnestu müüa, kuid mille hoiustamine on rahaliselt või ruumiliselt koormav, osutub koormavaks kohtutäiturile ja võib tekitada arusaamatusi menetlusosalistes. Eelnõu puudutavates küsimustes toimus ametikogu juhatuse ja Justiitsministeeriumi esindajate nõupidamine 12. juulil 2024.</w:t>
      </w:r>
    </w:p>
    <w:p w14:paraId="0E6EDF1C" w14:textId="01AF48B9" w:rsidR="001C561A" w:rsidRPr="001C561A" w:rsidRDefault="001C561A" w:rsidP="001C561A">
      <w:pPr>
        <w:pStyle w:val="Vahedeta"/>
        <w:ind w:left="426"/>
        <w:jc w:val="both"/>
        <w:rPr>
          <w:rFonts w:ascii="Times New Roman" w:hAnsi="Times New Roman"/>
          <w:bCs/>
          <w:sz w:val="24"/>
          <w:szCs w:val="24"/>
        </w:rPr>
      </w:pPr>
      <w:r w:rsidRPr="001C561A">
        <w:rPr>
          <w:rFonts w:ascii="Times New Roman" w:hAnsi="Times New Roman"/>
          <w:sz w:val="24"/>
          <w:szCs w:val="24"/>
        </w:rPr>
        <w:t xml:space="preserve">Seaduse eelnõu Riigikogu menetlusse 2024. aasta jooksul ei antud.  </w:t>
      </w:r>
    </w:p>
    <w:p w14:paraId="251530D8" w14:textId="77777777" w:rsidR="00412E87" w:rsidRPr="001C561A" w:rsidRDefault="00412E87" w:rsidP="00412E87">
      <w:pPr>
        <w:pStyle w:val="Vahedeta"/>
        <w:jc w:val="both"/>
        <w:rPr>
          <w:rFonts w:ascii="Times New Roman" w:hAnsi="Times New Roman"/>
          <w:sz w:val="24"/>
          <w:szCs w:val="24"/>
        </w:rPr>
      </w:pPr>
    </w:p>
    <w:p w14:paraId="3A2ED696" w14:textId="77777777" w:rsidR="000F03AE" w:rsidRPr="00912BE6" w:rsidRDefault="000F03AE">
      <w:pPr>
        <w:pStyle w:val="Vahedeta"/>
        <w:numPr>
          <w:ilvl w:val="0"/>
          <w:numId w:val="5"/>
        </w:numPr>
        <w:ind w:left="426"/>
        <w:jc w:val="both"/>
        <w:rPr>
          <w:rFonts w:ascii="Times New Roman" w:hAnsi="Times New Roman"/>
          <w:sz w:val="24"/>
          <w:szCs w:val="24"/>
        </w:rPr>
      </w:pPr>
      <w:r w:rsidRPr="00912BE6">
        <w:rPr>
          <w:rFonts w:ascii="Times New Roman" w:hAnsi="Times New Roman"/>
          <w:sz w:val="24"/>
          <w:szCs w:val="24"/>
        </w:rPr>
        <w:t xml:space="preserve">Arvamuse avaldamine </w:t>
      </w:r>
      <w:r w:rsidRPr="008A26D6">
        <w:rPr>
          <w:rFonts w:ascii="Times New Roman" w:hAnsi="Times New Roman"/>
          <w:sz w:val="24"/>
          <w:szCs w:val="24"/>
        </w:rPr>
        <w:t>väärtpaberituru seaduse ja teiste seaduste muutmise seaduse</w:t>
      </w:r>
      <w:r w:rsidRPr="00912BE6">
        <w:rPr>
          <w:rFonts w:ascii="Times New Roman" w:hAnsi="Times New Roman"/>
          <w:sz w:val="24"/>
          <w:szCs w:val="24"/>
        </w:rPr>
        <w:t xml:space="preserve"> eelnõule</w:t>
      </w:r>
    </w:p>
    <w:p w14:paraId="31EB0419" w14:textId="77777777" w:rsidR="000F03AE" w:rsidRPr="00912BE6" w:rsidRDefault="000F03AE" w:rsidP="000F03AE">
      <w:pPr>
        <w:pStyle w:val="Vahedeta"/>
        <w:ind w:left="426"/>
        <w:jc w:val="both"/>
        <w:rPr>
          <w:rFonts w:ascii="Times New Roman" w:hAnsi="Times New Roman"/>
          <w:sz w:val="24"/>
          <w:szCs w:val="24"/>
        </w:rPr>
      </w:pPr>
      <w:r w:rsidRPr="00912BE6">
        <w:rPr>
          <w:rFonts w:ascii="Times New Roman" w:hAnsi="Times New Roman"/>
          <w:sz w:val="24"/>
          <w:szCs w:val="24"/>
        </w:rPr>
        <w:t>Rahandusminister esitas 20.</w:t>
      </w:r>
      <w:r>
        <w:rPr>
          <w:rFonts w:ascii="Times New Roman" w:hAnsi="Times New Roman"/>
          <w:sz w:val="24"/>
          <w:szCs w:val="24"/>
        </w:rPr>
        <w:t>06</w:t>
      </w:r>
      <w:r w:rsidRPr="00912BE6">
        <w:rPr>
          <w:rFonts w:ascii="Times New Roman" w:hAnsi="Times New Roman"/>
          <w:sz w:val="24"/>
          <w:szCs w:val="24"/>
        </w:rPr>
        <w:t xml:space="preserve">.2024 arvamuse avaldamiseks </w:t>
      </w:r>
      <w:r w:rsidRPr="008A26D6">
        <w:rPr>
          <w:rFonts w:ascii="Times New Roman" w:hAnsi="Times New Roman"/>
          <w:sz w:val="24"/>
          <w:szCs w:val="24"/>
        </w:rPr>
        <w:t>väärtpaberituru seaduse ja teiste seaduste muutmise seaduse</w:t>
      </w:r>
      <w:r w:rsidRPr="00912BE6">
        <w:rPr>
          <w:rFonts w:ascii="Times New Roman" w:hAnsi="Times New Roman"/>
          <w:sz w:val="24"/>
          <w:szCs w:val="24"/>
        </w:rPr>
        <w:t xml:space="preserve"> eelnõu. </w:t>
      </w:r>
      <w:r>
        <w:rPr>
          <w:rFonts w:ascii="Times New Roman" w:hAnsi="Times New Roman"/>
          <w:sz w:val="24"/>
          <w:szCs w:val="24"/>
        </w:rPr>
        <w:t>Kutsekogu juhatus leidis</w:t>
      </w:r>
      <w:r w:rsidRPr="00912BE6">
        <w:rPr>
          <w:rFonts w:ascii="Times New Roman" w:hAnsi="Times New Roman"/>
          <w:sz w:val="24"/>
          <w:szCs w:val="24"/>
        </w:rPr>
        <w:t xml:space="preserve"> </w:t>
      </w:r>
      <w:r>
        <w:rPr>
          <w:rFonts w:ascii="Times New Roman" w:hAnsi="Times New Roman"/>
          <w:sz w:val="24"/>
          <w:szCs w:val="24"/>
        </w:rPr>
        <w:t>24</w:t>
      </w:r>
      <w:r w:rsidRPr="00912BE6">
        <w:rPr>
          <w:rFonts w:ascii="Times New Roman" w:hAnsi="Times New Roman"/>
          <w:sz w:val="24"/>
          <w:szCs w:val="24"/>
        </w:rPr>
        <w:t>.</w:t>
      </w:r>
      <w:r>
        <w:rPr>
          <w:rFonts w:ascii="Times New Roman" w:hAnsi="Times New Roman"/>
          <w:sz w:val="24"/>
          <w:szCs w:val="24"/>
        </w:rPr>
        <w:t>07</w:t>
      </w:r>
      <w:r w:rsidRPr="00912BE6">
        <w:rPr>
          <w:rFonts w:ascii="Times New Roman" w:hAnsi="Times New Roman"/>
          <w:sz w:val="24"/>
          <w:szCs w:val="24"/>
        </w:rPr>
        <w:t>.2024 vastuses</w:t>
      </w:r>
      <w:r>
        <w:rPr>
          <w:rFonts w:ascii="Times New Roman" w:hAnsi="Times New Roman"/>
          <w:sz w:val="24"/>
          <w:szCs w:val="24"/>
        </w:rPr>
        <w:t xml:space="preserve">, et AÕS </w:t>
      </w:r>
      <w:r w:rsidRPr="00172381">
        <w:rPr>
          <w:rFonts w:ascii="Times New Roman" w:hAnsi="Times New Roman"/>
          <w:sz w:val="24"/>
          <w:szCs w:val="24"/>
        </w:rPr>
        <w:t>§ 314</w:t>
      </w:r>
      <w:r w:rsidRPr="00172381">
        <w:rPr>
          <w:rFonts w:ascii="Times New Roman" w:hAnsi="Times New Roman"/>
          <w:sz w:val="24"/>
          <w:szCs w:val="24"/>
          <w:vertAlign w:val="superscript"/>
        </w:rPr>
        <w:t>1</w:t>
      </w:r>
      <w:r w:rsidRPr="00172381">
        <w:rPr>
          <w:rFonts w:ascii="Times New Roman" w:hAnsi="Times New Roman"/>
          <w:sz w:val="24"/>
          <w:szCs w:val="24"/>
        </w:rPr>
        <w:t xml:space="preserve"> lõike</w:t>
      </w:r>
      <w:r>
        <w:rPr>
          <w:rFonts w:ascii="Times New Roman" w:hAnsi="Times New Roman"/>
          <w:sz w:val="24"/>
          <w:szCs w:val="24"/>
        </w:rPr>
        <w:t xml:space="preserve"> 2 muutmise </w:t>
      </w:r>
      <w:r w:rsidRPr="007F7D8C">
        <w:rPr>
          <w:rFonts w:ascii="Times New Roman" w:hAnsi="Times New Roman"/>
          <w:sz w:val="24"/>
          <w:szCs w:val="24"/>
        </w:rPr>
        <w:t>tõttu laieneb ühtlasi tasaarvestamise võimalus PankrS § 99 lg</w:t>
      </w:r>
      <w:r>
        <w:rPr>
          <w:rFonts w:ascii="Times New Roman" w:hAnsi="Times New Roman"/>
          <w:sz w:val="24"/>
          <w:szCs w:val="24"/>
        </w:rPr>
        <w:t xml:space="preserve"> </w:t>
      </w:r>
      <w:r w:rsidRPr="007F7D8C">
        <w:rPr>
          <w:rFonts w:ascii="Times New Roman" w:hAnsi="Times New Roman"/>
          <w:sz w:val="24"/>
          <w:szCs w:val="24"/>
        </w:rPr>
        <w:t>5 ja 6 kohaselt ning kitseneb tagasivõitmise võimalus PankrS -de 109 lg 2 ja 114 lg 4 alusel</w:t>
      </w:r>
      <w:r>
        <w:rPr>
          <w:rFonts w:ascii="Times New Roman" w:hAnsi="Times New Roman"/>
          <w:sz w:val="24"/>
          <w:szCs w:val="24"/>
        </w:rPr>
        <w:t xml:space="preserve"> ja s</w:t>
      </w:r>
      <w:r w:rsidRPr="007F7D8C">
        <w:rPr>
          <w:rFonts w:ascii="Times New Roman" w:hAnsi="Times New Roman"/>
          <w:sz w:val="24"/>
          <w:szCs w:val="24"/>
        </w:rPr>
        <w:t xml:space="preserve">ee kahjustab teiste võlausaldajate huve ning on vastuolus võlausaldajate võrdse kohtlemise </w:t>
      </w:r>
      <w:r>
        <w:rPr>
          <w:rFonts w:ascii="Times New Roman" w:hAnsi="Times New Roman"/>
          <w:sz w:val="24"/>
          <w:szCs w:val="24"/>
        </w:rPr>
        <w:t xml:space="preserve">ja </w:t>
      </w:r>
      <w:r w:rsidRPr="007F7D8C">
        <w:rPr>
          <w:rFonts w:ascii="Times New Roman" w:hAnsi="Times New Roman"/>
          <w:sz w:val="24"/>
          <w:szCs w:val="24"/>
        </w:rPr>
        <w:t>pankrotimenetluse kollektiivsuse põhimõttega.</w:t>
      </w:r>
    </w:p>
    <w:p w14:paraId="2008F120" w14:textId="77777777" w:rsidR="000F03AE" w:rsidRPr="00912BE6" w:rsidRDefault="000F03AE" w:rsidP="000F03AE">
      <w:pPr>
        <w:pStyle w:val="Vahedeta"/>
        <w:ind w:left="426"/>
        <w:jc w:val="both"/>
        <w:rPr>
          <w:rFonts w:ascii="Times New Roman" w:hAnsi="Times New Roman"/>
          <w:bCs/>
          <w:sz w:val="24"/>
          <w:szCs w:val="24"/>
        </w:rPr>
      </w:pPr>
      <w:r w:rsidRPr="00912BE6">
        <w:rPr>
          <w:rFonts w:ascii="Times New Roman" w:hAnsi="Times New Roman"/>
          <w:sz w:val="24"/>
          <w:szCs w:val="24"/>
        </w:rPr>
        <w:t xml:space="preserve">Seaduse eelnõu Riigikogu menetlusse 2024. aasta jooksul ei antud.  </w:t>
      </w:r>
    </w:p>
    <w:p w14:paraId="12171B64" w14:textId="77777777" w:rsidR="000F03AE" w:rsidRPr="00912BE6" w:rsidRDefault="000F03AE" w:rsidP="000F03AE">
      <w:pPr>
        <w:pStyle w:val="Vahedeta"/>
        <w:ind w:left="426"/>
        <w:jc w:val="both"/>
        <w:rPr>
          <w:rFonts w:ascii="Times New Roman" w:hAnsi="Times New Roman"/>
          <w:sz w:val="24"/>
          <w:szCs w:val="24"/>
        </w:rPr>
      </w:pPr>
    </w:p>
    <w:p w14:paraId="30A724B1" w14:textId="52EE2210" w:rsidR="00412E87" w:rsidRPr="00912BE6" w:rsidRDefault="00412E87">
      <w:pPr>
        <w:pStyle w:val="Vahedeta"/>
        <w:numPr>
          <w:ilvl w:val="0"/>
          <w:numId w:val="5"/>
        </w:numPr>
        <w:ind w:left="426"/>
        <w:jc w:val="both"/>
        <w:rPr>
          <w:rFonts w:ascii="Times New Roman" w:hAnsi="Times New Roman"/>
          <w:sz w:val="24"/>
          <w:szCs w:val="24"/>
        </w:rPr>
      </w:pPr>
      <w:r w:rsidRPr="00912BE6">
        <w:rPr>
          <w:rFonts w:ascii="Times New Roman" w:hAnsi="Times New Roman"/>
          <w:sz w:val="24"/>
          <w:szCs w:val="24"/>
        </w:rPr>
        <w:t xml:space="preserve">Arvamuse avaldamine </w:t>
      </w:r>
      <w:r w:rsidR="00E6761F" w:rsidRPr="00912BE6">
        <w:rPr>
          <w:rFonts w:ascii="Times New Roman" w:hAnsi="Times New Roman"/>
          <w:sz w:val="24"/>
          <w:szCs w:val="24"/>
        </w:rPr>
        <w:t>kohtumenetluse tõhustamise ettepanekutele</w:t>
      </w:r>
    </w:p>
    <w:p w14:paraId="17376203" w14:textId="21B037E0" w:rsidR="00412E87" w:rsidRPr="00912BE6" w:rsidRDefault="00E6761F" w:rsidP="00412E87">
      <w:pPr>
        <w:pStyle w:val="Vahedeta"/>
        <w:ind w:left="426"/>
        <w:jc w:val="both"/>
        <w:rPr>
          <w:rFonts w:ascii="Times New Roman" w:hAnsi="Times New Roman"/>
          <w:sz w:val="24"/>
          <w:szCs w:val="24"/>
        </w:rPr>
      </w:pPr>
      <w:r w:rsidRPr="00912BE6">
        <w:rPr>
          <w:rFonts w:ascii="Times New Roman" w:hAnsi="Times New Roman"/>
          <w:sz w:val="24"/>
          <w:szCs w:val="24"/>
        </w:rPr>
        <w:lastRenderedPageBreak/>
        <w:t>Justiitsminister</w:t>
      </w:r>
      <w:r w:rsidR="00412E87" w:rsidRPr="00912BE6">
        <w:rPr>
          <w:rFonts w:ascii="Times New Roman" w:hAnsi="Times New Roman"/>
          <w:sz w:val="24"/>
          <w:szCs w:val="24"/>
        </w:rPr>
        <w:t xml:space="preserve"> esitas </w:t>
      </w:r>
      <w:r w:rsidRPr="00912BE6">
        <w:rPr>
          <w:rFonts w:ascii="Times New Roman" w:hAnsi="Times New Roman"/>
          <w:sz w:val="24"/>
          <w:szCs w:val="24"/>
        </w:rPr>
        <w:t>14</w:t>
      </w:r>
      <w:r w:rsidR="00412E87" w:rsidRPr="00912BE6">
        <w:rPr>
          <w:rFonts w:ascii="Times New Roman" w:hAnsi="Times New Roman"/>
          <w:sz w:val="24"/>
          <w:szCs w:val="24"/>
        </w:rPr>
        <w:t>.</w:t>
      </w:r>
      <w:r w:rsidRPr="00912BE6">
        <w:rPr>
          <w:rFonts w:ascii="Times New Roman" w:hAnsi="Times New Roman"/>
          <w:sz w:val="24"/>
          <w:szCs w:val="24"/>
        </w:rPr>
        <w:t>11</w:t>
      </w:r>
      <w:r w:rsidR="00412E87" w:rsidRPr="00912BE6">
        <w:rPr>
          <w:rFonts w:ascii="Times New Roman" w:hAnsi="Times New Roman"/>
          <w:sz w:val="24"/>
          <w:szCs w:val="24"/>
        </w:rPr>
        <w:t>.202</w:t>
      </w:r>
      <w:r w:rsidRPr="00912BE6">
        <w:rPr>
          <w:rFonts w:ascii="Times New Roman" w:hAnsi="Times New Roman"/>
          <w:sz w:val="24"/>
          <w:szCs w:val="24"/>
        </w:rPr>
        <w:t>4</w:t>
      </w:r>
      <w:r w:rsidR="00412E87" w:rsidRPr="00912BE6">
        <w:rPr>
          <w:rFonts w:ascii="Times New Roman" w:hAnsi="Times New Roman"/>
          <w:sz w:val="24"/>
          <w:szCs w:val="24"/>
        </w:rPr>
        <w:t xml:space="preserve"> arvamuse avaldamiseks </w:t>
      </w:r>
      <w:r w:rsidRPr="00912BE6">
        <w:rPr>
          <w:rFonts w:ascii="Times New Roman" w:hAnsi="Times New Roman"/>
          <w:sz w:val="24"/>
          <w:szCs w:val="24"/>
        </w:rPr>
        <w:t>kohtumenetluse tõhustamise ettepanekud</w:t>
      </w:r>
      <w:r w:rsidR="00412E87" w:rsidRPr="00912BE6">
        <w:rPr>
          <w:rFonts w:ascii="Times New Roman" w:hAnsi="Times New Roman"/>
          <w:sz w:val="24"/>
          <w:szCs w:val="24"/>
        </w:rPr>
        <w:t xml:space="preserve">. Koda tegi </w:t>
      </w:r>
      <w:r w:rsidRPr="00912BE6">
        <w:rPr>
          <w:rFonts w:ascii="Times New Roman" w:hAnsi="Times New Roman"/>
          <w:sz w:val="24"/>
          <w:szCs w:val="24"/>
        </w:rPr>
        <w:t>25</w:t>
      </w:r>
      <w:r w:rsidR="00412E87" w:rsidRPr="00912BE6">
        <w:rPr>
          <w:rFonts w:ascii="Times New Roman" w:hAnsi="Times New Roman"/>
          <w:sz w:val="24"/>
          <w:szCs w:val="24"/>
        </w:rPr>
        <w:t>.</w:t>
      </w:r>
      <w:r w:rsidRPr="00912BE6">
        <w:rPr>
          <w:rFonts w:ascii="Times New Roman" w:hAnsi="Times New Roman"/>
          <w:sz w:val="24"/>
          <w:szCs w:val="24"/>
        </w:rPr>
        <w:t>11</w:t>
      </w:r>
      <w:r w:rsidR="00412E87" w:rsidRPr="00912BE6">
        <w:rPr>
          <w:rFonts w:ascii="Times New Roman" w:hAnsi="Times New Roman"/>
          <w:sz w:val="24"/>
          <w:szCs w:val="24"/>
        </w:rPr>
        <w:t>.202</w:t>
      </w:r>
      <w:r w:rsidRPr="00912BE6">
        <w:rPr>
          <w:rFonts w:ascii="Times New Roman" w:hAnsi="Times New Roman"/>
          <w:sz w:val="24"/>
          <w:szCs w:val="24"/>
        </w:rPr>
        <w:t>4</w:t>
      </w:r>
      <w:r w:rsidR="00412E87" w:rsidRPr="00912BE6">
        <w:rPr>
          <w:rFonts w:ascii="Times New Roman" w:hAnsi="Times New Roman"/>
          <w:sz w:val="24"/>
          <w:szCs w:val="24"/>
        </w:rPr>
        <w:t xml:space="preserve"> ettepaneku</w:t>
      </w:r>
      <w:r w:rsidRPr="00912BE6">
        <w:rPr>
          <w:rFonts w:ascii="Times New Roman" w:hAnsi="Times New Roman"/>
          <w:sz w:val="24"/>
          <w:szCs w:val="24"/>
        </w:rPr>
        <w:t>d</w:t>
      </w:r>
      <w:r w:rsidR="00412E87" w:rsidRPr="00912BE6">
        <w:rPr>
          <w:rFonts w:ascii="Times New Roman" w:hAnsi="Times New Roman"/>
          <w:bCs/>
          <w:sz w:val="24"/>
          <w:szCs w:val="24"/>
        </w:rPr>
        <w:t xml:space="preserve"> </w:t>
      </w:r>
      <w:r w:rsidRPr="00912BE6">
        <w:rPr>
          <w:rFonts w:ascii="Times New Roman" w:hAnsi="Times New Roman"/>
          <w:sz w:val="24"/>
          <w:szCs w:val="24"/>
        </w:rPr>
        <w:t xml:space="preserve">pankrotiseaduse ja täitemenetluse seadustiku muutmise ettepanekute kohta. Koda nõustus mitme ettepanekuga, kuid ei nõustunud ettepanekuga üldse lõpetada pankrotiavalduse esitaja ja ka ajutise halduri õigus taotleda pankrotiavalduse läbivaatamist kohtuistungil. Koda on seisukohal, et </w:t>
      </w:r>
      <w:r w:rsidRPr="00912BE6">
        <w:rPr>
          <w:rFonts w:ascii="Times New Roman" w:eastAsiaTheme="minorHAnsi" w:hAnsi="Times New Roman"/>
          <w:sz w:val="24"/>
          <w:szCs w:val="24"/>
        </w:rPr>
        <w:t>ajutise halduri ja halduri tasu tuleb määrata kohtumäärusega vastavalt pankroti väljakuulutamise määruse ja pankrotimenetluse lõpetamise määrusega ja seda ei tohi anda kohtujuristi pädevusse. Koda ei toetanud ettepanekut, mille kohaselt antakse  täitemenetluse lõpetamine nõude täitmise aegumise tõttu täituri pädevusse ka siis, kui sissenõudja vaidleb lõpetamisele vastu</w:t>
      </w:r>
      <w:r w:rsidR="00912BE6" w:rsidRPr="00912BE6">
        <w:rPr>
          <w:rFonts w:ascii="Times New Roman" w:eastAsiaTheme="minorHAnsi" w:hAnsi="Times New Roman"/>
          <w:sz w:val="24"/>
          <w:szCs w:val="24"/>
        </w:rPr>
        <w:t xml:space="preserve">. </w:t>
      </w:r>
      <w:r w:rsidR="00912BE6">
        <w:rPr>
          <w:rFonts w:ascii="Times New Roman" w:eastAsiaTheme="minorHAnsi" w:hAnsi="Times New Roman"/>
          <w:sz w:val="24"/>
          <w:szCs w:val="24"/>
        </w:rPr>
        <w:t xml:space="preserve">Koda esitas 20.12.2024 justiitsministrile täiendava ettepaneku </w:t>
      </w:r>
      <w:r w:rsidR="00912BE6">
        <w:rPr>
          <w:rFonts w:ascii="Times New Roman" w:hAnsi="Times New Roman"/>
          <w:sz w:val="24"/>
          <w:szCs w:val="24"/>
        </w:rPr>
        <w:t xml:space="preserve">lõpetada võlgnike võimalus esitada avaldusi </w:t>
      </w:r>
      <w:r w:rsidR="00912BE6" w:rsidRPr="00F71635">
        <w:rPr>
          <w:rFonts w:ascii="Times New Roman" w:hAnsi="Times New Roman"/>
          <w:sz w:val="24"/>
          <w:szCs w:val="24"/>
        </w:rPr>
        <w:t>täitemenetluse lõpetamiseks nõude täitmise aegumise tõttu</w:t>
      </w:r>
      <w:r w:rsidR="00912BE6">
        <w:rPr>
          <w:rFonts w:ascii="Times New Roman" w:hAnsi="Times New Roman"/>
          <w:sz w:val="24"/>
          <w:szCs w:val="24"/>
        </w:rPr>
        <w:t xml:space="preserve"> kohtusse (TMS § 223</w:t>
      </w:r>
      <w:r w:rsidR="00912BE6" w:rsidRPr="00F71635">
        <w:rPr>
          <w:rFonts w:ascii="Times New Roman" w:hAnsi="Times New Roman"/>
          <w:sz w:val="24"/>
          <w:szCs w:val="24"/>
          <w:vertAlign w:val="superscript"/>
        </w:rPr>
        <w:t>1</w:t>
      </w:r>
      <w:r w:rsidR="00912BE6">
        <w:rPr>
          <w:rFonts w:ascii="Times New Roman" w:hAnsi="Times New Roman"/>
          <w:sz w:val="24"/>
          <w:szCs w:val="24"/>
        </w:rPr>
        <w:t>) ilma seda kohtutäiturile eelnevalt esitamata.</w:t>
      </w:r>
    </w:p>
    <w:p w14:paraId="42B7BA0C" w14:textId="2A726FBF" w:rsidR="00412E87" w:rsidRPr="00912BE6" w:rsidRDefault="00912BE6" w:rsidP="00412E87">
      <w:pPr>
        <w:pStyle w:val="Vahedeta"/>
        <w:ind w:left="426"/>
        <w:jc w:val="both"/>
        <w:rPr>
          <w:rFonts w:ascii="Times New Roman" w:hAnsi="Times New Roman"/>
          <w:bCs/>
          <w:sz w:val="24"/>
          <w:szCs w:val="24"/>
        </w:rPr>
      </w:pPr>
      <w:r w:rsidRPr="00912BE6">
        <w:rPr>
          <w:rFonts w:ascii="Times New Roman" w:hAnsi="Times New Roman"/>
          <w:sz w:val="24"/>
          <w:szCs w:val="24"/>
        </w:rPr>
        <w:t>Ettepanekute aluse</w:t>
      </w:r>
      <w:r w:rsidR="002A6477">
        <w:rPr>
          <w:rFonts w:ascii="Times New Roman" w:hAnsi="Times New Roman"/>
          <w:sz w:val="24"/>
          <w:szCs w:val="24"/>
        </w:rPr>
        <w:t>l</w:t>
      </w:r>
      <w:r w:rsidR="00412E87" w:rsidRPr="00912BE6">
        <w:rPr>
          <w:rFonts w:ascii="Times New Roman" w:hAnsi="Times New Roman"/>
          <w:sz w:val="24"/>
          <w:szCs w:val="24"/>
        </w:rPr>
        <w:t xml:space="preserve"> </w:t>
      </w:r>
      <w:r w:rsidRPr="00912BE6">
        <w:rPr>
          <w:rFonts w:ascii="Times New Roman" w:hAnsi="Times New Roman"/>
          <w:sz w:val="24"/>
          <w:szCs w:val="24"/>
        </w:rPr>
        <w:t xml:space="preserve">Justiitsministeerium </w:t>
      </w:r>
      <w:r w:rsidR="00412E87" w:rsidRPr="00912BE6">
        <w:rPr>
          <w:rFonts w:ascii="Times New Roman" w:hAnsi="Times New Roman"/>
          <w:sz w:val="24"/>
          <w:szCs w:val="24"/>
        </w:rPr>
        <w:t>eelnõu 202</w:t>
      </w:r>
      <w:r w:rsidRPr="00912BE6">
        <w:rPr>
          <w:rFonts w:ascii="Times New Roman" w:hAnsi="Times New Roman"/>
          <w:sz w:val="24"/>
          <w:szCs w:val="24"/>
        </w:rPr>
        <w:t>4</w:t>
      </w:r>
      <w:r w:rsidR="00412E87" w:rsidRPr="00912BE6">
        <w:rPr>
          <w:rFonts w:ascii="Times New Roman" w:hAnsi="Times New Roman"/>
          <w:sz w:val="24"/>
          <w:szCs w:val="24"/>
        </w:rPr>
        <w:t>. aasta</w:t>
      </w:r>
      <w:r w:rsidRPr="00912BE6">
        <w:rPr>
          <w:rFonts w:ascii="Times New Roman" w:hAnsi="Times New Roman"/>
          <w:sz w:val="24"/>
          <w:szCs w:val="24"/>
        </w:rPr>
        <w:t>l</w:t>
      </w:r>
      <w:r w:rsidR="00412E87" w:rsidRPr="00912BE6">
        <w:rPr>
          <w:rFonts w:ascii="Times New Roman" w:hAnsi="Times New Roman"/>
          <w:sz w:val="24"/>
          <w:szCs w:val="24"/>
        </w:rPr>
        <w:t xml:space="preserve"> ei </w:t>
      </w:r>
      <w:r w:rsidRPr="00912BE6">
        <w:rPr>
          <w:rFonts w:ascii="Times New Roman" w:hAnsi="Times New Roman"/>
          <w:sz w:val="24"/>
          <w:szCs w:val="24"/>
        </w:rPr>
        <w:t>esitanud</w:t>
      </w:r>
      <w:r w:rsidR="00412E87" w:rsidRPr="00912BE6">
        <w:rPr>
          <w:rFonts w:ascii="Times New Roman" w:hAnsi="Times New Roman"/>
          <w:sz w:val="24"/>
          <w:szCs w:val="24"/>
        </w:rPr>
        <w:t xml:space="preserve">.  </w:t>
      </w:r>
    </w:p>
    <w:p w14:paraId="1D69379A" w14:textId="77777777" w:rsidR="00412E87" w:rsidRPr="00912BE6" w:rsidRDefault="00412E87" w:rsidP="00412E87">
      <w:pPr>
        <w:pStyle w:val="Vahedeta"/>
        <w:jc w:val="both"/>
        <w:rPr>
          <w:rFonts w:ascii="Times New Roman" w:hAnsi="Times New Roman"/>
          <w:sz w:val="24"/>
          <w:szCs w:val="24"/>
        </w:rPr>
      </w:pPr>
    </w:p>
    <w:p w14:paraId="3F8258F8" w14:textId="77DD4AD4" w:rsidR="00412E87" w:rsidRPr="00912BE6" w:rsidRDefault="00412E87">
      <w:pPr>
        <w:pStyle w:val="Vahedeta"/>
        <w:numPr>
          <w:ilvl w:val="0"/>
          <w:numId w:val="5"/>
        </w:numPr>
        <w:ind w:left="426"/>
        <w:jc w:val="both"/>
        <w:rPr>
          <w:rFonts w:ascii="Times New Roman" w:hAnsi="Times New Roman"/>
          <w:sz w:val="24"/>
          <w:szCs w:val="24"/>
        </w:rPr>
      </w:pPr>
      <w:r w:rsidRPr="00912BE6">
        <w:rPr>
          <w:rFonts w:ascii="Times New Roman" w:hAnsi="Times New Roman"/>
          <w:sz w:val="24"/>
          <w:szCs w:val="24"/>
        </w:rPr>
        <w:t xml:space="preserve">Arvamuse avaldamine </w:t>
      </w:r>
      <w:r w:rsidR="00912BE6" w:rsidRPr="00912BE6">
        <w:rPr>
          <w:rFonts w:ascii="Times New Roman" w:hAnsi="Times New Roman"/>
          <w:sz w:val="24"/>
          <w:szCs w:val="24"/>
        </w:rPr>
        <w:t xml:space="preserve">krediiditeabe jagamise seaduse </w:t>
      </w:r>
      <w:r w:rsidRPr="00912BE6">
        <w:rPr>
          <w:rFonts w:ascii="Times New Roman" w:hAnsi="Times New Roman"/>
          <w:sz w:val="24"/>
          <w:szCs w:val="24"/>
        </w:rPr>
        <w:t>eelnõule</w:t>
      </w:r>
    </w:p>
    <w:p w14:paraId="33182CD9" w14:textId="6938379B" w:rsidR="00912BE6" w:rsidRPr="00912BE6" w:rsidRDefault="00912BE6" w:rsidP="00412E87">
      <w:pPr>
        <w:pStyle w:val="Vahedeta"/>
        <w:ind w:left="426"/>
        <w:jc w:val="both"/>
        <w:rPr>
          <w:rFonts w:ascii="Times New Roman" w:hAnsi="Times New Roman"/>
          <w:sz w:val="24"/>
          <w:szCs w:val="24"/>
        </w:rPr>
      </w:pPr>
      <w:r w:rsidRPr="00912BE6">
        <w:rPr>
          <w:rFonts w:ascii="Times New Roman" w:hAnsi="Times New Roman"/>
          <w:sz w:val="24"/>
          <w:szCs w:val="24"/>
        </w:rPr>
        <w:t>Rahandu</w:t>
      </w:r>
      <w:r w:rsidR="00412E87" w:rsidRPr="00912BE6">
        <w:rPr>
          <w:rFonts w:ascii="Times New Roman" w:hAnsi="Times New Roman"/>
          <w:sz w:val="24"/>
          <w:szCs w:val="24"/>
        </w:rPr>
        <w:t>sminister esitas 2</w:t>
      </w:r>
      <w:r w:rsidRPr="00912BE6">
        <w:rPr>
          <w:rFonts w:ascii="Times New Roman" w:hAnsi="Times New Roman"/>
          <w:sz w:val="24"/>
          <w:szCs w:val="24"/>
        </w:rPr>
        <w:t>0.</w:t>
      </w:r>
      <w:r w:rsidR="00412E87" w:rsidRPr="00912BE6">
        <w:rPr>
          <w:rFonts w:ascii="Times New Roman" w:hAnsi="Times New Roman"/>
          <w:sz w:val="24"/>
          <w:szCs w:val="24"/>
        </w:rPr>
        <w:t>1</w:t>
      </w:r>
      <w:r w:rsidRPr="00912BE6">
        <w:rPr>
          <w:rFonts w:ascii="Times New Roman" w:hAnsi="Times New Roman"/>
          <w:sz w:val="24"/>
          <w:szCs w:val="24"/>
        </w:rPr>
        <w:t>1</w:t>
      </w:r>
      <w:r w:rsidR="00412E87" w:rsidRPr="00912BE6">
        <w:rPr>
          <w:rFonts w:ascii="Times New Roman" w:hAnsi="Times New Roman"/>
          <w:sz w:val="24"/>
          <w:szCs w:val="24"/>
        </w:rPr>
        <w:t>.202</w:t>
      </w:r>
      <w:r w:rsidRPr="00912BE6">
        <w:rPr>
          <w:rFonts w:ascii="Times New Roman" w:hAnsi="Times New Roman"/>
          <w:sz w:val="24"/>
          <w:szCs w:val="24"/>
        </w:rPr>
        <w:t>4</w:t>
      </w:r>
      <w:r w:rsidR="00412E87" w:rsidRPr="00912BE6">
        <w:rPr>
          <w:rFonts w:ascii="Times New Roman" w:hAnsi="Times New Roman"/>
          <w:sz w:val="24"/>
          <w:szCs w:val="24"/>
        </w:rPr>
        <w:t xml:space="preserve"> arvamuse avaldamiseks </w:t>
      </w:r>
      <w:r w:rsidRPr="00912BE6">
        <w:rPr>
          <w:rFonts w:ascii="Times New Roman" w:hAnsi="Times New Roman"/>
          <w:sz w:val="24"/>
          <w:szCs w:val="24"/>
        </w:rPr>
        <w:t xml:space="preserve">krediiditeabe jagamise seaduse </w:t>
      </w:r>
      <w:r w:rsidR="00412E87" w:rsidRPr="00912BE6">
        <w:rPr>
          <w:rFonts w:ascii="Times New Roman" w:hAnsi="Times New Roman"/>
          <w:sz w:val="24"/>
          <w:szCs w:val="24"/>
        </w:rPr>
        <w:t xml:space="preserve">eelnõu. Koda tegi </w:t>
      </w:r>
      <w:r w:rsidRPr="00912BE6">
        <w:rPr>
          <w:rFonts w:ascii="Times New Roman" w:hAnsi="Times New Roman"/>
          <w:sz w:val="24"/>
          <w:szCs w:val="24"/>
        </w:rPr>
        <w:t>11</w:t>
      </w:r>
      <w:r w:rsidR="00412E87" w:rsidRPr="00912BE6">
        <w:rPr>
          <w:rFonts w:ascii="Times New Roman" w:hAnsi="Times New Roman"/>
          <w:sz w:val="24"/>
          <w:szCs w:val="24"/>
        </w:rPr>
        <w:t>.</w:t>
      </w:r>
      <w:r w:rsidRPr="00912BE6">
        <w:rPr>
          <w:rFonts w:ascii="Times New Roman" w:hAnsi="Times New Roman"/>
          <w:sz w:val="24"/>
          <w:szCs w:val="24"/>
        </w:rPr>
        <w:t>12</w:t>
      </w:r>
      <w:r w:rsidR="00412E87" w:rsidRPr="00912BE6">
        <w:rPr>
          <w:rFonts w:ascii="Times New Roman" w:hAnsi="Times New Roman"/>
          <w:sz w:val="24"/>
          <w:szCs w:val="24"/>
        </w:rPr>
        <w:t>.202</w:t>
      </w:r>
      <w:r w:rsidRPr="00912BE6">
        <w:rPr>
          <w:rFonts w:ascii="Times New Roman" w:hAnsi="Times New Roman"/>
          <w:sz w:val="24"/>
          <w:szCs w:val="24"/>
        </w:rPr>
        <w:t>4</w:t>
      </w:r>
      <w:r w:rsidR="00412E87" w:rsidRPr="00912BE6">
        <w:rPr>
          <w:rFonts w:ascii="Times New Roman" w:hAnsi="Times New Roman"/>
          <w:sz w:val="24"/>
          <w:szCs w:val="24"/>
        </w:rPr>
        <w:t xml:space="preserve"> </w:t>
      </w:r>
      <w:r w:rsidRPr="00912BE6">
        <w:rPr>
          <w:rFonts w:ascii="Times New Roman" w:hAnsi="Times New Roman"/>
          <w:sz w:val="24"/>
          <w:szCs w:val="24"/>
        </w:rPr>
        <w:t xml:space="preserve">vastuses </w:t>
      </w:r>
      <w:r w:rsidR="00412E87" w:rsidRPr="00912BE6">
        <w:rPr>
          <w:rFonts w:ascii="Times New Roman" w:hAnsi="Times New Roman"/>
          <w:sz w:val="24"/>
          <w:szCs w:val="24"/>
        </w:rPr>
        <w:t xml:space="preserve">ettepaneku </w:t>
      </w:r>
      <w:r w:rsidRPr="00912BE6">
        <w:rPr>
          <w:rFonts w:ascii="Times New Roman" w:eastAsiaTheme="minorHAnsi" w:hAnsi="Times New Roman"/>
          <w:sz w:val="24"/>
          <w:szCs w:val="24"/>
        </w:rPr>
        <w:t>täiendada eelnõu § 13 lõikes 6 esitatud loetelu isikutest, kelle tehtud päringu eest tasu ei võeta, kohtutäituri, pankrotihalduri ja usaldusisikuga</w:t>
      </w:r>
      <w:r w:rsidRPr="00912BE6">
        <w:rPr>
          <w:rFonts w:ascii="Times New Roman" w:hAnsi="Times New Roman"/>
          <w:sz w:val="24"/>
          <w:szCs w:val="24"/>
        </w:rPr>
        <w:t xml:space="preserve">. </w:t>
      </w:r>
    </w:p>
    <w:p w14:paraId="27EC1F35" w14:textId="79FAD565" w:rsidR="00412E87" w:rsidRPr="00912BE6" w:rsidRDefault="00412E87" w:rsidP="00412E87">
      <w:pPr>
        <w:pStyle w:val="Vahedeta"/>
        <w:ind w:left="426"/>
        <w:jc w:val="both"/>
        <w:rPr>
          <w:rFonts w:ascii="Times New Roman" w:hAnsi="Times New Roman"/>
          <w:bCs/>
          <w:sz w:val="24"/>
          <w:szCs w:val="24"/>
        </w:rPr>
      </w:pPr>
      <w:r w:rsidRPr="00912BE6">
        <w:rPr>
          <w:rFonts w:ascii="Times New Roman" w:hAnsi="Times New Roman"/>
          <w:sz w:val="24"/>
          <w:szCs w:val="24"/>
        </w:rPr>
        <w:t>Seaduse eelnõu Riigikogu menetlusse 202</w:t>
      </w:r>
      <w:r w:rsidR="00912BE6" w:rsidRPr="00912BE6">
        <w:rPr>
          <w:rFonts w:ascii="Times New Roman" w:hAnsi="Times New Roman"/>
          <w:sz w:val="24"/>
          <w:szCs w:val="24"/>
        </w:rPr>
        <w:t>4</w:t>
      </w:r>
      <w:r w:rsidRPr="00912BE6">
        <w:rPr>
          <w:rFonts w:ascii="Times New Roman" w:hAnsi="Times New Roman"/>
          <w:sz w:val="24"/>
          <w:szCs w:val="24"/>
        </w:rPr>
        <w:t xml:space="preserve">. aasta jooksul ei antud.  </w:t>
      </w:r>
    </w:p>
    <w:p w14:paraId="2875F61E" w14:textId="77777777" w:rsidR="00412E87" w:rsidRPr="00912BE6" w:rsidRDefault="00412E87" w:rsidP="00412E87">
      <w:pPr>
        <w:pStyle w:val="Vahedeta"/>
        <w:ind w:left="426"/>
        <w:jc w:val="both"/>
        <w:rPr>
          <w:rFonts w:ascii="Times New Roman" w:hAnsi="Times New Roman"/>
          <w:sz w:val="24"/>
          <w:szCs w:val="24"/>
        </w:rPr>
      </w:pPr>
    </w:p>
    <w:p w14:paraId="44E77845" w14:textId="1559BE83" w:rsidR="00412E87" w:rsidRPr="002E28EE" w:rsidRDefault="00412E87">
      <w:pPr>
        <w:pStyle w:val="Loendilik"/>
        <w:numPr>
          <w:ilvl w:val="0"/>
          <w:numId w:val="5"/>
        </w:numPr>
        <w:ind w:left="426"/>
        <w:jc w:val="both"/>
        <w:rPr>
          <w:bCs/>
        </w:rPr>
      </w:pPr>
      <w:r w:rsidRPr="002E28EE">
        <w:rPr>
          <w:bCs/>
        </w:rPr>
        <w:t xml:space="preserve">Arvamuse avaldamine </w:t>
      </w:r>
      <w:r w:rsidR="002E28EE" w:rsidRPr="002E28EE">
        <w:rPr>
          <w:bCs/>
        </w:rPr>
        <w:t>kriminaalmenetluse seadustiku muutmise seaduse eelnõu (kutsesaladusega seotud ametiprivileegide kaitse tõhustamine kriminaalmenetluses) väljatöötamiskavatsusele</w:t>
      </w:r>
    </w:p>
    <w:p w14:paraId="7EFDCD8C" w14:textId="31946BBB" w:rsidR="00412E87" w:rsidRPr="002E28EE" w:rsidRDefault="002E28EE" w:rsidP="00412E87">
      <w:pPr>
        <w:pStyle w:val="Loendilik"/>
        <w:ind w:left="426"/>
        <w:jc w:val="both"/>
        <w:rPr>
          <w:bCs/>
        </w:rPr>
      </w:pPr>
      <w:r w:rsidRPr="002E28EE">
        <w:rPr>
          <w:bCs/>
        </w:rPr>
        <w:t>Justiits</w:t>
      </w:r>
      <w:r w:rsidR="00412E87" w:rsidRPr="002E28EE">
        <w:rPr>
          <w:bCs/>
        </w:rPr>
        <w:t>minister esitas 1.0</w:t>
      </w:r>
      <w:r w:rsidRPr="002E28EE">
        <w:rPr>
          <w:bCs/>
        </w:rPr>
        <w:t>2</w:t>
      </w:r>
      <w:r w:rsidR="00412E87" w:rsidRPr="002E28EE">
        <w:rPr>
          <w:bCs/>
        </w:rPr>
        <w:t>.202</w:t>
      </w:r>
      <w:r w:rsidRPr="002E28EE">
        <w:rPr>
          <w:bCs/>
        </w:rPr>
        <w:t>4</w:t>
      </w:r>
      <w:r w:rsidR="00412E87" w:rsidRPr="002E28EE">
        <w:rPr>
          <w:bCs/>
        </w:rPr>
        <w:t xml:space="preserve"> arvamuse avaldamiseks </w:t>
      </w:r>
      <w:r w:rsidRPr="002E28EE">
        <w:rPr>
          <w:bCs/>
        </w:rPr>
        <w:t>kriminaalmenetluse seadustiku muutmise seaduse eelnõu (kutsesaladusega seotud ametiprivileegide kaitse tõhustamine kriminaalmenetluses) väljatöötamiskavatsuse</w:t>
      </w:r>
      <w:r w:rsidR="00412E87" w:rsidRPr="002E28EE">
        <w:rPr>
          <w:bCs/>
        </w:rPr>
        <w:t>. Koda eelnõu kohta arvamust ei avaldanud.</w:t>
      </w:r>
    </w:p>
    <w:p w14:paraId="5E70F170" w14:textId="19984B3A" w:rsidR="002E28EE" w:rsidRPr="00EA12FB" w:rsidRDefault="002E28EE" w:rsidP="002E28EE">
      <w:pPr>
        <w:pStyle w:val="Vahedeta"/>
        <w:ind w:left="426"/>
        <w:jc w:val="both"/>
        <w:rPr>
          <w:rFonts w:ascii="Times New Roman" w:hAnsi="Times New Roman"/>
          <w:bCs/>
          <w:sz w:val="24"/>
          <w:szCs w:val="24"/>
        </w:rPr>
      </w:pPr>
      <w:r w:rsidRPr="002E28EE">
        <w:rPr>
          <w:rFonts w:ascii="Times New Roman" w:hAnsi="Times New Roman"/>
          <w:sz w:val="24"/>
          <w:szCs w:val="24"/>
        </w:rPr>
        <w:t>Justiitsministeerium väljatöötamise kavatsuse alusel seaduse muutmise eelnõu 2024. aasta jooksul kooskõlastamisele ei esitanud.</w:t>
      </w:r>
      <w:r w:rsidRPr="00EA12FB">
        <w:rPr>
          <w:rFonts w:ascii="Times New Roman" w:hAnsi="Times New Roman"/>
          <w:sz w:val="24"/>
          <w:szCs w:val="24"/>
        </w:rPr>
        <w:t xml:space="preserve">  </w:t>
      </w:r>
    </w:p>
    <w:p w14:paraId="0A903841" w14:textId="77777777" w:rsidR="00412E87" w:rsidRPr="008E587D" w:rsidRDefault="00412E87" w:rsidP="00412E87">
      <w:pPr>
        <w:pStyle w:val="Loendilik"/>
        <w:ind w:left="426"/>
        <w:jc w:val="both"/>
        <w:rPr>
          <w:bCs/>
          <w:highlight w:val="yellow"/>
        </w:rPr>
      </w:pPr>
    </w:p>
    <w:p w14:paraId="769FA182" w14:textId="1F90958C" w:rsidR="004D29C3" w:rsidRPr="00680A1A" w:rsidRDefault="004D29C3">
      <w:pPr>
        <w:pStyle w:val="Vahedeta"/>
        <w:numPr>
          <w:ilvl w:val="0"/>
          <w:numId w:val="5"/>
        </w:numPr>
        <w:ind w:left="426"/>
        <w:jc w:val="both"/>
        <w:rPr>
          <w:rFonts w:ascii="Times New Roman" w:hAnsi="Times New Roman"/>
          <w:sz w:val="24"/>
          <w:szCs w:val="24"/>
        </w:rPr>
      </w:pPr>
      <w:r w:rsidRPr="00680A1A">
        <w:rPr>
          <w:rFonts w:ascii="Times New Roman" w:hAnsi="Times New Roman"/>
          <w:sz w:val="24"/>
          <w:szCs w:val="24"/>
        </w:rPr>
        <w:t xml:space="preserve">Arvamuse avaldamine </w:t>
      </w:r>
      <w:r w:rsidR="00680A1A" w:rsidRPr="00680A1A">
        <w:rPr>
          <w:rFonts w:ascii="Times New Roman" w:hAnsi="Times New Roman"/>
          <w:sz w:val="24"/>
          <w:szCs w:val="24"/>
        </w:rPr>
        <w:t>riigilõivuseaduse muutmise eelnõule</w:t>
      </w:r>
      <w:r w:rsidR="00DB3605" w:rsidRPr="00680A1A">
        <w:rPr>
          <w:rFonts w:ascii="Times New Roman" w:hAnsi="Times New Roman"/>
          <w:sz w:val="24"/>
          <w:szCs w:val="24"/>
        </w:rPr>
        <w:t>.</w:t>
      </w:r>
    </w:p>
    <w:p w14:paraId="160F5C09" w14:textId="77777777" w:rsidR="00680A1A" w:rsidRPr="00680A1A" w:rsidRDefault="003D59B3" w:rsidP="00680A1A">
      <w:pPr>
        <w:pStyle w:val="Loendilik"/>
        <w:ind w:left="426"/>
        <w:jc w:val="both"/>
        <w:rPr>
          <w:bCs/>
        </w:rPr>
      </w:pPr>
      <w:r w:rsidRPr="00680A1A">
        <w:rPr>
          <w:bCs/>
        </w:rPr>
        <w:t xml:space="preserve">Justiitsminister esitas </w:t>
      </w:r>
      <w:r w:rsidR="00DB3605" w:rsidRPr="00680A1A">
        <w:rPr>
          <w:bCs/>
        </w:rPr>
        <w:t>6</w:t>
      </w:r>
      <w:r w:rsidRPr="00680A1A">
        <w:rPr>
          <w:bCs/>
        </w:rPr>
        <w:t>.0</w:t>
      </w:r>
      <w:r w:rsidR="00680A1A" w:rsidRPr="00680A1A">
        <w:rPr>
          <w:bCs/>
        </w:rPr>
        <w:t>6</w:t>
      </w:r>
      <w:r w:rsidRPr="00680A1A">
        <w:rPr>
          <w:bCs/>
        </w:rPr>
        <w:t>.202</w:t>
      </w:r>
      <w:r w:rsidR="00680A1A" w:rsidRPr="00680A1A">
        <w:rPr>
          <w:bCs/>
        </w:rPr>
        <w:t>4</w:t>
      </w:r>
      <w:r w:rsidRPr="00680A1A">
        <w:rPr>
          <w:bCs/>
        </w:rPr>
        <w:t xml:space="preserve"> arvamuse avaldamiseks </w:t>
      </w:r>
      <w:r w:rsidR="00680A1A" w:rsidRPr="00680A1A">
        <w:rPr>
          <w:bCs/>
        </w:rPr>
        <w:t>r</w:t>
      </w:r>
      <w:r w:rsidR="00680A1A" w:rsidRPr="00680A1A">
        <w:t>iigilõivuseaduse muutmise eelnõu</w:t>
      </w:r>
      <w:r w:rsidR="00DB3605" w:rsidRPr="00680A1A">
        <w:t xml:space="preserve">. </w:t>
      </w:r>
      <w:r w:rsidR="00680A1A" w:rsidRPr="00680A1A">
        <w:rPr>
          <w:bCs/>
        </w:rPr>
        <w:t>Koda eelnõu kohta arvamust ei avaldanud.</w:t>
      </w:r>
    </w:p>
    <w:p w14:paraId="710C79C6" w14:textId="77777777" w:rsidR="00680A1A" w:rsidRPr="00680A1A" w:rsidRDefault="00680A1A" w:rsidP="00680A1A">
      <w:pPr>
        <w:pStyle w:val="Vahedeta"/>
        <w:ind w:left="426"/>
        <w:jc w:val="both"/>
        <w:rPr>
          <w:rFonts w:ascii="Times New Roman" w:hAnsi="Times New Roman"/>
          <w:bCs/>
          <w:sz w:val="24"/>
          <w:szCs w:val="24"/>
        </w:rPr>
      </w:pPr>
      <w:r w:rsidRPr="00680A1A">
        <w:rPr>
          <w:rFonts w:ascii="Times New Roman" w:hAnsi="Times New Roman"/>
          <w:sz w:val="24"/>
          <w:szCs w:val="24"/>
        </w:rPr>
        <w:t xml:space="preserve">Seaduse eelnõu Riigikogu menetlusse 2024. aasta jooksul ei antud.  </w:t>
      </w:r>
    </w:p>
    <w:p w14:paraId="65D9D4A2" w14:textId="77777777" w:rsidR="004D29C3" w:rsidRPr="00680A1A" w:rsidRDefault="004D29C3" w:rsidP="004D29C3">
      <w:pPr>
        <w:pStyle w:val="Vahedeta"/>
        <w:ind w:left="426"/>
        <w:jc w:val="both"/>
        <w:rPr>
          <w:rFonts w:ascii="Times New Roman" w:hAnsi="Times New Roman"/>
          <w:sz w:val="24"/>
          <w:szCs w:val="24"/>
        </w:rPr>
      </w:pPr>
    </w:p>
    <w:p w14:paraId="16845CAE" w14:textId="3D77AED9" w:rsidR="00680A1A" w:rsidRPr="00680A1A" w:rsidRDefault="00412E87">
      <w:pPr>
        <w:pStyle w:val="Vahedeta"/>
        <w:numPr>
          <w:ilvl w:val="0"/>
          <w:numId w:val="5"/>
        </w:numPr>
        <w:ind w:left="426"/>
        <w:jc w:val="both"/>
        <w:rPr>
          <w:rFonts w:ascii="Times New Roman" w:hAnsi="Times New Roman"/>
          <w:sz w:val="24"/>
          <w:szCs w:val="24"/>
        </w:rPr>
      </w:pPr>
      <w:r w:rsidRPr="00680A1A">
        <w:rPr>
          <w:rFonts w:ascii="Times New Roman" w:hAnsi="Times New Roman"/>
          <w:sz w:val="24"/>
          <w:szCs w:val="24"/>
        </w:rPr>
        <w:t xml:space="preserve">Arvamuse avaldamine </w:t>
      </w:r>
      <w:r w:rsidR="00680A1A" w:rsidRPr="00680A1A">
        <w:rPr>
          <w:rFonts w:ascii="Times New Roman" w:hAnsi="Times New Roman"/>
          <w:sz w:val="24"/>
          <w:szCs w:val="24"/>
        </w:rPr>
        <w:t xml:space="preserve">erakonnaseaduse, kohaliku omavalitsuse volikogu valimise seaduse ja krediidiasutuse seaduse muutmise seaduse </w:t>
      </w:r>
      <w:r w:rsidRPr="00680A1A">
        <w:rPr>
          <w:rFonts w:ascii="Times New Roman" w:hAnsi="Times New Roman"/>
          <w:sz w:val="24"/>
          <w:szCs w:val="24"/>
        </w:rPr>
        <w:t>eelnõu</w:t>
      </w:r>
      <w:r w:rsidR="00680A1A" w:rsidRPr="00680A1A">
        <w:rPr>
          <w:rFonts w:ascii="Times New Roman" w:hAnsi="Times New Roman"/>
          <w:sz w:val="24"/>
          <w:szCs w:val="24"/>
        </w:rPr>
        <w:t>le</w:t>
      </w:r>
      <w:r w:rsidRPr="00680A1A">
        <w:rPr>
          <w:rFonts w:ascii="Times New Roman" w:hAnsi="Times New Roman"/>
          <w:sz w:val="24"/>
          <w:szCs w:val="24"/>
        </w:rPr>
        <w:t xml:space="preserve">. </w:t>
      </w:r>
    </w:p>
    <w:p w14:paraId="64D71FD1" w14:textId="3F5A085E" w:rsidR="00412E87" w:rsidRPr="00680A1A" w:rsidRDefault="00680A1A" w:rsidP="00680A1A">
      <w:pPr>
        <w:pStyle w:val="Vahedeta"/>
        <w:ind w:left="426"/>
        <w:jc w:val="both"/>
        <w:rPr>
          <w:rFonts w:ascii="Times New Roman" w:hAnsi="Times New Roman"/>
          <w:sz w:val="24"/>
          <w:szCs w:val="24"/>
        </w:rPr>
      </w:pPr>
      <w:r w:rsidRPr="00680A1A">
        <w:rPr>
          <w:rFonts w:ascii="Times New Roman" w:hAnsi="Times New Roman"/>
          <w:bCs/>
          <w:sz w:val="24"/>
          <w:szCs w:val="24"/>
        </w:rPr>
        <w:t xml:space="preserve">Justiitsminister esitas </w:t>
      </w:r>
      <w:r>
        <w:rPr>
          <w:rFonts w:ascii="Times New Roman" w:hAnsi="Times New Roman"/>
          <w:bCs/>
          <w:sz w:val="24"/>
          <w:szCs w:val="24"/>
        </w:rPr>
        <w:t>7</w:t>
      </w:r>
      <w:r w:rsidRPr="00680A1A">
        <w:rPr>
          <w:rFonts w:ascii="Times New Roman" w:hAnsi="Times New Roman"/>
          <w:bCs/>
          <w:sz w:val="24"/>
          <w:szCs w:val="24"/>
        </w:rPr>
        <w:t>.06.2024 arvamuse avaldamiseks</w:t>
      </w:r>
      <w:r>
        <w:rPr>
          <w:rFonts w:ascii="Times New Roman" w:hAnsi="Times New Roman"/>
          <w:bCs/>
          <w:sz w:val="24"/>
          <w:szCs w:val="24"/>
        </w:rPr>
        <w:t xml:space="preserve"> </w:t>
      </w:r>
      <w:r>
        <w:rPr>
          <w:rFonts w:ascii="Times New Roman" w:hAnsi="Times New Roman"/>
          <w:sz w:val="24"/>
          <w:szCs w:val="24"/>
        </w:rPr>
        <w:t>e</w:t>
      </w:r>
      <w:r w:rsidRPr="00680A1A">
        <w:rPr>
          <w:rFonts w:ascii="Times New Roman" w:hAnsi="Times New Roman"/>
          <w:sz w:val="24"/>
          <w:szCs w:val="24"/>
        </w:rPr>
        <w:t>rakonnaseaduse, kohaliku omavalitsuse volikogu valimise seaduse ja krediidiasutuse seaduse muutmise seaduse</w:t>
      </w:r>
      <w:r>
        <w:rPr>
          <w:rFonts w:ascii="Times New Roman" w:hAnsi="Times New Roman"/>
          <w:sz w:val="24"/>
          <w:szCs w:val="24"/>
        </w:rPr>
        <w:t xml:space="preserve"> eelnõu.</w:t>
      </w:r>
      <w:r w:rsidRPr="00680A1A">
        <w:rPr>
          <w:rFonts w:ascii="Times New Roman" w:hAnsi="Times New Roman"/>
          <w:bCs/>
          <w:sz w:val="24"/>
          <w:szCs w:val="24"/>
        </w:rPr>
        <w:t xml:space="preserve"> </w:t>
      </w:r>
      <w:r w:rsidRPr="00680A1A">
        <w:rPr>
          <w:rFonts w:ascii="Times New Roman" w:hAnsi="Times New Roman"/>
          <w:sz w:val="24"/>
          <w:szCs w:val="24"/>
        </w:rPr>
        <w:t>Koda eelnõu kohta arvamust ei avaldanud.</w:t>
      </w:r>
    </w:p>
    <w:p w14:paraId="627E0669" w14:textId="77777777" w:rsidR="00680A1A" w:rsidRPr="00680A1A" w:rsidRDefault="00680A1A" w:rsidP="00680A1A">
      <w:pPr>
        <w:pStyle w:val="Vahedeta"/>
        <w:ind w:left="426"/>
        <w:jc w:val="both"/>
        <w:rPr>
          <w:rFonts w:ascii="Times New Roman" w:hAnsi="Times New Roman"/>
          <w:bCs/>
          <w:sz w:val="24"/>
          <w:szCs w:val="24"/>
        </w:rPr>
      </w:pPr>
      <w:r w:rsidRPr="00680A1A">
        <w:rPr>
          <w:rFonts w:ascii="Times New Roman" w:hAnsi="Times New Roman"/>
          <w:sz w:val="24"/>
          <w:szCs w:val="24"/>
        </w:rPr>
        <w:t xml:space="preserve">Seaduse eelnõu Riigikogu menetlusse 2024. aasta jooksul ei antud.  </w:t>
      </w:r>
    </w:p>
    <w:p w14:paraId="2BEC8445" w14:textId="77777777" w:rsidR="00412E87" w:rsidRPr="00145D70" w:rsidRDefault="00412E87" w:rsidP="00412E87">
      <w:pPr>
        <w:pStyle w:val="Vahedeta"/>
        <w:ind w:left="426"/>
        <w:jc w:val="both"/>
        <w:rPr>
          <w:rFonts w:ascii="Times New Roman" w:hAnsi="Times New Roman"/>
          <w:sz w:val="24"/>
          <w:szCs w:val="24"/>
        </w:rPr>
      </w:pPr>
    </w:p>
    <w:p w14:paraId="794DF1A4" w14:textId="1AA2C9C8" w:rsidR="005979E2" w:rsidRPr="00145D70" w:rsidRDefault="005979E2">
      <w:pPr>
        <w:pStyle w:val="Vahedeta"/>
        <w:numPr>
          <w:ilvl w:val="0"/>
          <w:numId w:val="5"/>
        </w:numPr>
        <w:ind w:left="426"/>
        <w:jc w:val="both"/>
        <w:rPr>
          <w:rFonts w:ascii="Times New Roman" w:hAnsi="Times New Roman"/>
          <w:sz w:val="24"/>
          <w:szCs w:val="24"/>
        </w:rPr>
      </w:pPr>
      <w:r w:rsidRPr="00145D70">
        <w:rPr>
          <w:rFonts w:ascii="Times New Roman" w:hAnsi="Times New Roman"/>
          <w:sz w:val="24"/>
          <w:szCs w:val="24"/>
        </w:rPr>
        <w:t xml:space="preserve">Arvamuse esitamine </w:t>
      </w:r>
      <w:r w:rsidR="00680A1A" w:rsidRPr="00145D70">
        <w:rPr>
          <w:rFonts w:ascii="Times New Roman" w:hAnsi="Times New Roman"/>
          <w:sz w:val="24"/>
          <w:szCs w:val="24"/>
        </w:rPr>
        <w:t xml:space="preserve">võlaõigusseaduse ja sellega seonduvalt teiste seaduste muutmise seaduse </w:t>
      </w:r>
      <w:r w:rsidRPr="00145D70">
        <w:rPr>
          <w:rFonts w:ascii="Times New Roman" w:hAnsi="Times New Roman"/>
          <w:sz w:val="24"/>
          <w:szCs w:val="24"/>
        </w:rPr>
        <w:t>eelnõule</w:t>
      </w:r>
    </w:p>
    <w:p w14:paraId="356DFB54" w14:textId="3BEBADCA" w:rsidR="003D35EA" w:rsidRPr="00145D70" w:rsidRDefault="00680A1A" w:rsidP="00DB3605">
      <w:pPr>
        <w:pStyle w:val="Loendilik"/>
        <w:ind w:left="426"/>
        <w:jc w:val="both"/>
        <w:rPr>
          <w:bCs/>
        </w:rPr>
      </w:pPr>
      <w:r w:rsidRPr="00145D70">
        <w:t>Rahandu</w:t>
      </w:r>
      <w:r w:rsidR="003D35EA" w:rsidRPr="00145D70">
        <w:t xml:space="preserve">sminister esitas </w:t>
      </w:r>
      <w:r w:rsidRPr="00145D70">
        <w:t>20</w:t>
      </w:r>
      <w:r w:rsidR="003D35EA" w:rsidRPr="00145D70">
        <w:t>.0</w:t>
      </w:r>
      <w:r w:rsidRPr="00145D70">
        <w:t>6</w:t>
      </w:r>
      <w:r w:rsidR="003D35EA" w:rsidRPr="00145D70">
        <w:t>.202</w:t>
      </w:r>
      <w:r w:rsidRPr="00145D70">
        <w:t>4</w:t>
      </w:r>
      <w:r w:rsidR="003D35EA" w:rsidRPr="00145D70">
        <w:t xml:space="preserve"> </w:t>
      </w:r>
      <w:r w:rsidR="000F03AE">
        <w:t xml:space="preserve">ja täiendavalt 22.10.2024 </w:t>
      </w:r>
      <w:r w:rsidR="003D35EA" w:rsidRPr="00145D70">
        <w:t xml:space="preserve">arvamuse avaldamiseks </w:t>
      </w:r>
      <w:r w:rsidRPr="00145D70">
        <w:t>võlaõigusseaduse ja sellega seonduvalt teiste seaduste muutmise seaduse eelnõu</w:t>
      </w:r>
      <w:r w:rsidR="003D35EA" w:rsidRPr="00145D70">
        <w:t xml:space="preserve">. </w:t>
      </w:r>
      <w:r w:rsidR="003D35EA" w:rsidRPr="00145D70">
        <w:rPr>
          <w:bCs/>
        </w:rPr>
        <w:t>Koda eelnõu kohta arvamust ei avaldanud.</w:t>
      </w:r>
    </w:p>
    <w:p w14:paraId="6F9D07EE" w14:textId="77777777" w:rsidR="00145D70" w:rsidRPr="00680A1A" w:rsidRDefault="00145D70" w:rsidP="00145D70">
      <w:pPr>
        <w:pStyle w:val="Vahedeta"/>
        <w:ind w:left="426"/>
        <w:jc w:val="both"/>
        <w:rPr>
          <w:rFonts w:ascii="Times New Roman" w:hAnsi="Times New Roman"/>
          <w:bCs/>
          <w:sz w:val="24"/>
          <w:szCs w:val="24"/>
        </w:rPr>
      </w:pPr>
      <w:r w:rsidRPr="00680A1A">
        <w:rPr>
          <w:rFonts w:ascii="Times New Roman" w:hAnsi="Times New Roman"/>
          <w:sz w:val="24"/>
          <w:szCs w:val="24"/>
        </w:rPr>
        <w:t xml:space="preserve">Seaduse eelnõu Riigikogu menetlusse 2024. aasta jooksul ei antud.  </w:t>
      </w:r>
    </w:p>
    <w:p w14:paraId="249440E4" w14:textId="77777777" w:rsidR="005979E2" w:rsidRPr="008E587D" w:rsidRDefault="005979E2" w:rsidP="005979E2">
      <w:pPr>
        <w:pStyle w:val="Vahedeta"/>
        <w:jc w:val="both"/>
        <w:rPr>
          <w:rFonts w:ascii="Times New Roman" w:hAnsi="Times New Roman"/>
          <w:color w:val="FF0000"/>
          <w:sz w:val="24"/>
          <w:szCs w:val="24"/>
          <w:highlight w:val="yellow"/>
        </w:rPr>
      </w:pPr>
    </w:p>
    <w:p w14:paraId="4702D62D" w14:textId="3856CA48" w:rsidR="00DB3605" w:rsidRPr="00145D70" w:rsidRDefault="00DB3605">
      <w:pPr>
        <w:pStyle w:val="Vahedeta"/>
        <w:numPr>
          <w:ilvl w:val="0"/>
          <w:numId w:val="5"/>
        </w:numPr>
        <w:ind w:left="426"/>
        <w:jc w:val="both"/>
        <w:rPr>
          <w:rFonts w:ascii="Times New Roman" w:hAnsi="Times New Roman"/>
          <w:sz w:val="24"/>
          <w:szCs w:val="24"/>
        </w:rPr>
      </w:pPr>
      <w:r w:rsidRPr="00145D70">
        <w:rPr>
          <w:rFonts w:ascii="Times New Roman" w:hAnsi="Times New Roman"/>
          <w:sz w:val="24"/>
          <w:szCs w:val="24"/>
        </w:rPr>
        <w:lastRenderedPageBreak/>
        <w:t xml:space="preserve">Arvamuse avaldamine </w:t>
      </w:r>
      <w:r w:rsidR="00145D70" w:rsidRPr="00145D70">
        <w:rPr>
          <w:rFonts w:ascii="Times New Roman" w:hAnsi="Times New Roman"/>
          <w:sz w:val="24"/>
          <w:szCs w:val="24"/>
        </w:rPr>
        <w:t>notari tasu seaduse ja teiste seaduste muutmise seaduse eelnõu</w:t>
      </w:r>
      <w:r w:rsidRPr="00145D70">
        <w:rPr>
          <w:rFonts w:ascii="Times New Roman" w:hAnsi="Times New Roman"/>
          <w:sz w:val="24"/>
          <w:szCs w:val="24"/>
        </w:rPr>
        <w:t xml:space="preserve"> kohta</w:t>
      </w:r>
    </w:p>
    <w:p w14:paraId="52DF4F98" w14:textId="0DF38ACF" w:rsidR="00DB3605" w:rsidRPr="00145D70" w:rsidRDefault="00145D70" w:rsidP="00145D70">
      <w:pPr>
        <w:pStyle w:val="Vahedeta"/>
        <w:ind w:left="426"/>
        <w:jc w:val="both"/>
        <w:rPr>
          <w:rFonts w:ascii="Times New Roman" w:hAnsi="Times New Roman"/>
          <w:sz w:val="24"/>
          <w:szCs w:val="24"/>
        </w:rPr>
      </w:pPr>
      <w:r w:rsidRPr="00145D70">
        <w:rPr>
          <w:rFonts w:ascii="Times New Roman" w:hAnsi="Times New Roman"/>
          <w:sz w:val="24"/>
          <w:szCs w:val="24"/>
        </w:rPr>
        <w:t>Justiit</w:t>
      </w:r>
      <w:r w:rsidR="00DB3605" w:rsidRPr="00145D70">
        <w:rPr>
          <w:rFonts w:ascii="Times New Roman" w:hAnsi="Times New Roman"/>
          <w:sz w:val="24"/>
          <w:szCs w:val="24"/>
        </w:rPr>
        <w:t xml:space="preserve">sminister esitas </w:t>
      </w:r>
      <w:r w:rsidRPr="00145D70">
        <w:rPr>
          <w:rFonts w:ascii="Times New Roman" w:hAnsi="Times New Roman"/>
          <w:sz w:val="24"/>
          <w:szCs w:val="24"/>
        </w:rPr>
        <w:t>22</w:t>
      </w:r>
      <w:r w:rsidR="00DB3605" w:rsidRPr="00145D70">
        <w:rPr>
          <w:rFonts w:ascii="Times New Roman" w:hAnsi="Times New Roman"/>
          <w:sz w:val="24"/>
          <w:szCs w:val="24"/>
        </w:rPr>
        <w:t>.0</w:t>
      </w:r>
      <w:r w:rsidRPr="00145D70">
        <w:rPr>
          <w:rFonts w:ascii="Times New Roman" w:hAnsi="Times New Roman"/>
          <w:sz w:val="24"/>
          <w:szCs w:val="24"/>
        </w:rPr>
        <w:t>7</w:t>
      </w:r>
      <w:r w:rsidR="00DB3605" w:rsidRPr="00145D70">
        <w:rPr>
          <w:rFonts w:ascii="Times New Roman" w:hAnsi="Times New Roman"/>
          <w:sz w:val="24"/>
          <w:szCs w:val="24"/>
        </w:rPr>
        <w:t>.202</w:t>
      </w:r>
      <w:r w:rsidRPr="00145D70">
        <w:rPr>
          <w:rFonts w:ascii="Times New Roman" w:hAnsi="Times New Roman"/>
          <w:sz w:val="24"/>
          <w:szCs w:val="24"/>
        </w:rPr>
        <w:t>4</w:t>
      </w:r>
      <w:r w:rsidR="00DB3605" w:rsidRPr="00145D70">
        <w:rPr>
          <w:rFonts w:ascii="Times New Roman" w:hAnsi="Times New Roman"/>
          <w:sz w:val="24"/>
          <w:szCs w:val="24"/>
        </w:rPr>
        <w:t xml:space="preserve"> arvamuse avaldamiseks </w:t>
      </w:r>
      <w:r w:rsidRPr="00145D70">
        <w:rPr>
          <w:rFonts w:ascii="Times New Roman" w:hAnsi="Times New Roman"/>
          <w:sz w:val="24"/>
          <w:szCs w:val="24"/>
        </w:rPr>
        <w:t>notari tasu seaduse ja teiste seaduste muutmise seaduse eelnõu</w:t>
      </w:r>
      <w:r w:rsidR="00DB3605" w:rsidRPr="00145D70">
        <w:rPr>
          <w:rFonts w:ascii="Times New Roman" w:hAnsi="Times New Roman"/>
          <w:sz w:val="24"/>
          <w:szCs w:val="24"/>
        </w:rPr>
        <w:t xml:space="preserve">. </w:t>
      </w:r>
      <w:r w:rsidR="00DB3605" w:rsidRPr="00145D70">
        <w:rPr>
          <w:rFonts w:ascii="Times New Roman" w:hAnsi="Times New Roman"/>
          <w:bCs/>
          <w:sz w:val="24"/>
          <w:szCs w:val="24"/>
        </w:rPr>
        <w:t>Koda eelnõu kohta arvamust ei avaldanud</w:t>
      </w:r>
      <w:r w:rsidR="00DB3605" w:rsidRPr="00145D70">
        <w:rPr>
          <w:rFonts w:ascii="Times New Roman" w:hAnsi="Times New Roman"/>
          <w:sz w:val="24"/>
          <w:szCs w:val="24"/>
        </w:rPr>
        <w:t xml:space="preserve">. </w:t>
      </w:r>
    </w:p>
    <w:p w14:paraId="2DAE7951" w14:textId="77777777" w:rsidR="00145D70" w:rsidRPr="00680A1A" w:rsidRDefault="00145D70" w:rsidP="00145D70">
      <w:pPr>
        <w:pStyle w:val="Vahedeta"/>
        <w:ind w:left="426"/>
        <w:jc w:val="both"/>
        <w:rPr>
          <w:rFonts w:ascii="Times New Roman" w:hAnsi="Times New Roman"/>
          <w:bCs/>
          <w:sz w:val="24"/>
          <w:szCs w:val="24"/>
        </w:rPr>
      </w:pPr>
      <w:r w:rsidRPr="00145D70">
        <w:rPr>
          <w:rFonts w:ascii="Times New Roman" w:hAnsi="Times New Roman"/>
          <w:sz w:val="24"/>
          <w:szCs w:val="24"/>
        </w:rPr>
        <w:t>Seaduse eelnõu Riigikogu menetlusse 2024. aasta jooksul ei antud.</w:t>
      </w:r>
      <w:r w:rsidRPr="00680A1A">
        <w:rPr>
          <w:rFonts w:ascii="Times New Roman" w:hAnsi="Times New Roman"/>
          <w:sz w:val="24"/>
          <w:szCs w:val="24"/>
        </w:rPr>
        <w:t xml:space="preserve">  </w:t>
      </w:r>
    </w:p>
    <w:p w14:paraId="1F6C422F" w14:textId="77777777" w:rsidR="00DB3605" w:rsidRPr="008E587D" w:rsidRDefault="00DB3605" w:rsidP="00DB3605">
      <w:pPr>
        <w:pStyle w:val="Vahedeta"/>
        <w:ind w:left="426"/>
        <w:jc w:val="both"/>
        <w:rPr>
          <w:rFonts w:ascii="Times New Roman" w:hAnsi="Times New Roman"/>
          <w:sz w:val="24"/>
          <w:szCs w:val="24"/>
          <w:highlight w:val="yellow"/>
        </w:rPr>
      </w:pPr>
    </w:p>
    <w:p w14:paraId="51774367" w14:textId="7065CDF9" w:rsidR="005979E2" w:rsidRPr="00145D70" w:rsidRDefault="005979E2">
      <w:pPr>
        <w:pStyle w:val="Vahedeta"/>
        <w:numPr>
          <w:ilvl w:val="0"/>
          <w:numId w:val="5"/>
        </w:numPr>
        <w:ind w:left="426"/>
        <w:jc w:val="both"/>
        <w:rPr>
          <w:rFonts w:ascii="Times New Roman" w:hAnsi="Times New Roman"/>
          <w:sz w:val="24"/>
          <w:szCs w:val="24"/>
        </w:rPr>
      </w:pPr>
      <w:r w:rsidRPr="00145D70">
        <w:rPr>
          <w:rFonts w:ascii="Times New Roman" w:hAnsi="Times New Roman"/>
          <w:bCs/>
          <w:sz w:val="24"/>
          <w:szCs w:val="24"/>
        </w:rPr>
        <w:t xml:space="preserve">Arvamuse avaldamine </w:t>
      </w:r>
      <w:r w:rsidR="00145D70" w:rsidRPr="00145D70">
        <w:rPr>
          <w:rFonts w:ascii="Times New Roman" w:hAnsi="Times New Roman"/>
          <w:bCs/>
          <w:sz w:val="24"/>
          <w:szCs w:val="24"/>
        </w:rPr>
        <w:t>looduskaitseseaduse ja jahiseaduse muutmise seaduse eelnõule</w:t>
      </w:r>
    </w:p>
    <w:p w14:paraId="702FFF34" w14:textId="60FCFE80" w:rsidR="00145D70" w:rsidRPr="00145D70" w:rsidRDefault="00145D70" w:rsidP="00145D70">
      <w:pPr>
        <w:pStyle w:val="Vahedeta"/>
        <w:ind w:left="426"/>
        <w:jc w:val="both"/>
        <w:rPr>
          <w:rFonts w:ascii="Times New Roman" w:hAnsi="Times New Roman"/>
          <w:sz w:val="24"/>
          <w:szCs w:val="24"/>
        </w:rPr>
      </w:pPr>
      <w:r w:rsidRPr="00145D70">
        <w:rPr>
          <w:rFonts w:ascii="Times New Roman" w:hAnsi="Times New Roman"/>
          <w:bCs/>
          <w:sz w:val="24"/>
          <w:szCs w:val="24"/>
        </w:rPr>
        <w:t>Kliima</w:t>
      </w:r>
      <w:r w:rsidR="005979E2" w:rsidRPr="00145D70">
        <w:rPr>
          <w:rFonts w:ascii="Times New Roman" w:hAnsi="Times New Roman"/>
          <w:bCs/>
          <w:sz w:val="24"/>
          <w:szCs w:val="24"/>
        </w:rPr>
        <w:t xml:space="preserve">minister esitas </w:t>
      </w:r>
      <w:r w:rsidR="00E71231" w:rsidRPr="00145D70">
        <w:rPr>
          <w:rFonts w:ascii="Times New Roman" w:hAnsi="Times New Roman"/>
          <w:bCs/>
          <w:sz w:val="24"/>
          <w:szCs w:val="24"/>
        </w:rPr>
        <w:t>1</w:t>
      </w:r>
      <w:r w:rsidRPr="00145D70">
        <w:rPr>
          <w:rFonts w:ascii="Times New Roman" w:hAnsi="Times New Roman"/>
          <w:bCs/>
          <w:sz w:val="24"/>
          <w:szCs w:val="24"/>
        </w:rPr>
        <w:t>2</w:t>
      </w:r>
      <w:r w:rsidR="005979E2" w:rsidRPr="00145D70">
        <w:rPr>
          <w:rFonts w:ascii="Times New Roman" w:hAnsi="Times New Roman"/>
          <w:bCs/>
          <w:sz w:val="24"/>
          <w:szCs w:val="24"/>
        </w:rPr>
        <w:t>.</w:t>
      </w:r>
      <w:r w:rsidRPr="00145D70">
        <w:rPr>
          <w:rFonts w:ascii="Times New Roman" w:hAnsi="Times New Roman"/>
          <w:bCs/>
          <w:sz w:val="24"/>
          <w:szCs w:val="24"/>
        </w:rPr>
        <w:t>08</w:t>
      </w:r>
      <w:r w:rsidR="005979E2" w:rsidRPr="00145D70">
        <w:rPr>
          <w:rFonts w:ascii="Times New Roman" w:hAnsi="Times New Roman"/>
          <w:bCs/>
          <w:sz w:val="24"/>
          <w:szCs w:val="24"/>
        </w:rPr>
        <w:t>.202</w:t>
      </w:r>
      <w:r w:rsidRPr="00145D70">
        <w:rPr>
          <w:rFonts w:ascii="Times New Roman" w:hAnsi="Times New Roman"/>
          <w:bCs/>
          <w:sz w:val="24"/>
          <w:szCs w:val="24"/>
        </w:rPr>
        <w:t>4</w:t>
      </w:r>
      <w:r w:rsidR="005979E2" w:rsidRPr="00145D70">
        <w:rPr>
          <w:rFonts w:ascii="Times New Roman" w:hAnsi="Times New Roman"/>
          <w:bCs/>
          <w:sz w:val="24"/>
          <w:szCs w:val="24"/>
        </w:rPr>
        <w:t xml:space="preserve"> </w:t>
      </w:r>
      <w:r>
        <w:rPr>
          <w:rFonts w:ascii="Times New Roman" w:hAnsi="Times New Roman"/>
          <w:bCs/>
          <w:sz w:val="24"/>
          <w:szCs w:val="24"/>
        </w:rPr>
        <w:t xml:space="preserve">ja korrigeeritud kujul 23.12.2024 </w:t>
      </w:r>
      <w:r w:rsidR="005979E2" w:rsidRPr="00145D70">
        <w:rPr>
          <w:rFonts w:ascii="Times New Roman" w:hAnsi="Times New Roman"/>
          <w:bCs/>
          <w:sz w:val="24"/>
          <w:szCs w:val="24"/>
        </w:rPr>
        <w:t xml:space="preserve">arvamuse avaldamiseks </w:t>
      </w:r>
      <w:r>
        <w:rPr>
          <w:rFonts w:ascii="Times New Roman" w:hAnsi="Times New Roman"/>
          <w:bCs/>
          <w:sz w:val="24"/>
          <w:szCs w:val="24"/>
        </w:rPr>
        <w:t>l</w:t>
      </w:r>
      <w:r w:rsidRPr="00145D70">
        <w:rPr>
          <w:rFonts w:ascii="Times New Roman" w:hAnsi="Times New Roman"/>
          <w:bCs/>
          <w:sz w:val="24"/>
          <w:szCs w:val="24"/>
        </w:rPr>
        <w:t>ooduskaitseseaduse ja jahiseaduse muutmise seaduse eelnõu</w:t>
      </w:r>
      <w:r w:rsidR="005979E2" w:rsidRPr="00145D70">
        <w:rPr>
          <w:rFonts w:ascii="Times New Roman" w:hAnsi="Times New Roman"/>
          <w:bCs/>
          <w:sz w:val="24"/>
          <w:szCs w:val="24"/>
        </w:rPr>
        <w:t xml:space="preserve">. </w:t>
      </w:r>
      <w:r w:rsidRPr="00145D70">
        <w:rPr>
          <w:rFonts w:ascii="Times New Roman" w:hAnsi="Times New Roman"/>
          <w:bCs/>
          <w:sz w:val="24"/>
          <w:szCs w:val="24"/>
        </w:rPr>
        <w:t>Koda eelnõu kohta arvamust ei avaldanud</w:t>
      </w:r>
      <w:r w:rsidRPr="00145D70">
        <w:rPr>
          <w:rFonts w:ascii="Times New Roman" w:hAnsi="Times New Roman"/>
          <w:sz w:val="24"/>
          <w:szCs w:val="24"/>
        </w:rPr>
        <w:t xml:space="preserve">. </w:t>
      </w:r>
    </w:p>
    <w:p w14:paraId="7C5E726F" w14:textId="77777777" w:rsidR="00145D70" w:rsidRPr="00145D70" w:rsidRDefault="00145D70" w:rsidP="00145D70">
      <w:pPr>
        <w:pStyle w:val="Vahedeta"/>
        <w:ind w:left="426"/>
        <w:jc w:val="both"/>
        <w:rPr>
          <w:rFonts w:ascii="Times New Roman" w:hAnsi="Times New Roman"/>
          <w:bCs/>
          <w:sz w:val="24"/>
          <w:szCs w:val="24"/>
        </w:rPr>
      </w:pPr>
      <w:r w:rsidRPr="00145D70">
        <w:rPr>
          <w:rFonts w:ascii="Times New Roman" w:hAnsi="Times New Roman"/>
          <w:sz w:val="24"/>
          <w:szCs w:val="24"/>
        </w:rPr>
        <w:t xml:space="preserve">Seaduse eelnõu Riigikogu menetlusse 2024. aasta jooksul ei antud.  </w:t>
      </w:r>
    </w:p>
    <w:p w14:paraId="297E5C6E" w14:textId="77777777" w:rsidR="005979E2" w:rsidRPr="008E587D" w:rsidRDefault="005979E2" w:rsidP="005979E2">
      <w:pPr>
        <w:pStyle w:val="Loendilik"/>
        <w:ind w:left="426"/>
        <w:jc w:val="both"/>
        <w:rPr>
          <w:bCs/>
          <w:highlight w:val="yellow"/>
        </w:rPr>
      </w:pPr>
    </w:p>
    <w:p w14:paraId="1931A0BC" w14:textId="269F120A" w:rsidR="005979E2" w:rsidRPr="00F7673C" w:rsidRDefault="005979E2">
      <w:pPr>
        <w:pStyle w:val="Loendilik"/>
        <w:numPr>
          <w:ilvl w:val="0"/>
          <w:numId w:val="5"/>
        </w:numPr>
        <w:ind w:left="426"/>
        <w:jc w:val="both"/>
        <w:rPr>
          <w:bCs/>
        </w:rPr>
      </w:pPr>
      <w:r w:rsidRPr="00F7673C">
        <w:rPr>
          <w:bCs/>
        </w:rPr>
        <w:t xml:space="preserve">Arvamuse avaldamine </w:t>
      </w:r>
      <w:r w:rsidR="00145D70" w:rsidRPr="00F7673C">
        <w:rPr>
          <w:bCs/>
        </w:rPr>
        <w:t>rahapesu ja terrorismi rahastamise tõkestamise seaduse muutmise seaduse eelnõu väljatöötamise kavatsusele</w:t>
      </w:r>
    </w:p>
    <w:p w14:paraId="58A3B907" w14:textId="2A854C24" w:rsidR="005979E2" w:rsidRPr="00F7673C" w:rsidRDefault="00145D70" w:rsidP="00145D70">
      <w:pPr>
        <w:pStyle w:val="Loendilik"/>
        <w:ind w:left="426"/>
        <w:jc w:val="both"/>
      </w:pPr>
      <w:r w:rsidRPr="00F7673C">
        <w:rPr>
          <w:bCs/>
        </w:rPr>
        <w:t>Rahandus</w:t>
      </w:r>
      <w:r w:rsidR="005979E2" w:rsidRPr="00F7673C">
        <w:rPr>
          <w:bCs/>
        </w:rPr>
        <w:t>ministe</w:t>
      </w:r>
      <w:r w:rsidR="00613E92" w:rsidRPr="00F7673C">
        <w:rPr>
          <w:bCs/>
        </w:rPr>
        <w:t>e</w:t>
      </w:r>
      <w:r w:rsidR="005979E2" w:rsidRPr="00F7673C">
        <w:rPr>
          <w:bCs/>
        </w:rPr>
        <w:t>r</w:t>
      </w:r>
      <w:r w:rsidR="00613E92" w:rsidRPr="00F7673C">
        <w:rPr>
          <w:bCs/>
        </w:rPr>
        <w:t>iumi asekantsler</w:t>
      </w:r>
      <w:r w:rsidR="005979E2" w:rsidRPr="00F7673C">
        <w:rPr>
          <w:bCs/>
        </w:rPr>
        <w:t xml:space="preserve"> esitas </w:t>
      </w:r>
      <w:r w:rsidRPr="00F7673C">
        <w:rPr>
          <w:bCs/>
        </w:rPr>
        <w:t>17</w:t>
      </w:r>
      <w:r w:rsidR="005979E2" w:rsidRPr="00F7673C">
        <w:rPr>
          <w:bCs/>
        </w:rPr>
        <w:t>.</w:t>
      </w:r>
      <w:r w:rsidR="00613E92" w:rsidRPr="00F7673C">
        <w:rPr>
          <w:bCs/>
        </w:rPr>
        <w:t>0</w:t>
      </w:r>
      <w:r w:rsidRPr="00F7673C">
        <w:rPr>
          <w:bCs/>
        </w:rPr>
        <w:t>9</w:t>
      </w:r>
      <w:r w:rsidR="005979E2" w:rsidRPr="00F7673C">
        <w:rPr>
          <w:bCs/>
        </w:rPr>
        <w:t>.202</w:t>
      </w:r>
      <w:r w:rsidRPr="00F7673C">
        <w:rPr>
          <w:bCs/>
        </w:rPr>
        <w:t>4</w:t>
      </w:r>
      <w:r w:rsidR="005979E2" w:rsidRPr="00F7673C">
        <w:rPr>
          <w:bCs/>
        </w:rPr>
        <w:t xml:space="preserve"> arvamuse avaldamiseks </w:t>
      </w:r>
      <w:r w:rsidRPr="00F7673C">
        <w:rPr>
          <w:bCs/>
        </w:rPr>
        <w:t>Rahapesu ja terrorismi rahastamise tõkestamise seaduse muutmise seaduse eelnõu väljatöötamise kavatsuse</w:t>
      </w:r>
      <w:r w:rsidR="005979E2" w:rsidRPr="00F7673C">
        <w:rPr>
          <w:bCs/>
        </w:rPr>
        <w:t xml:space="preserve">. </w:t>
      </w:r>
      <w:r w:rsidRPr="00F7673C">
        <w:rPr>
          <w:bCs/>
        </w:rPr>
        <w:t>Koda eelnõu kohta arvamust ei avaldanud</w:t>
      </w:r>
      <w:r w:rsidRPr="00F7673C">
        <w:t>.</w:t>
      </w:r>
    </w:p>
    <w:p w14:paraId="2AC4F354" w14:textId="67202B4C" w:rsidR="00F7673C" w:rsidRPr="00EA12FB" w:rsidRDefault="00F7673C" w:rsidP="00F7673C">
      <w:pPr>
        <w:pStyle w:val="Vahedeta"/>
        <w:ind w:left="426"/>
        <w:jc w:val="both"/>
        <w:rPr>
          <w:rFonts w:ascii="Times New Roman" w:hAnsi="Times New Roman"/>
          <w:bCs/>
          <w:sz w:val="24"/>
          <w:szCs w:val="24"/>
        </w:rPr>
      </w:pPr>
      <w:r w:rsidRPr="00F7673C">
        <w:rPr>
          <w:rFonts w:ascii="Times New Roman" w:hAnsi="Times New Roman"/>
          <w:sz w:val="24"/>
          <w:szCs w:val="24"/>
        </w:rPr>
        <w:t>Rahandusministeerium väljatöötamise kavatsuse alusel seaduse muutmise eelnõu 2024.</w:t>
      </w:r>
      <w:r w:rsidRPr="002E28EE">
        <w:rPr>
          <w:rFonts w:ascii="Times New Roman" w:hAnsi="Times New Roman"/>
          <w:sz w:val="24"/>
          <w:szCs w:val="24"/>
        </w:rPr>
        <w:t xml:space="preserve"> aasta jooksul kooskõlastamisele ei esitanud.</w:t>
      </w:r>
      <w:r w:rsidRPr="00EA12FB">
        <w:rPr>
          <w:rFonts w:ascii="Times New Roman" w:hAnsi="Times New Roman"/>
          <w:sz w:val="24"/>
          <w:szCs w:val="24"/>
        </w:rPr>
        <w:t xml:space="preserve">  </w:t>
      </w:r>
    </w:p>
    <w:p w14:paraId="2387750A" w14:textId="77777777" w:rsidR="00145D70" w:rsidRPr="000F03AE" w:rsidRDefault="00145D70" w:rsidP="00145D70">
      <w:pPr>
        <w:pStyle w:val="Loendilik"/>
        <w:ind w:left="426"/>
        <w:jc w:val="both"/>
        <w:rPr>
          <w:bCs/>
        </w:rPr>
      </w:pPr>
    </w:p>
    <w:p w14:paraId="0516A6A5" w14:textId="06FDD168" w:rsidR="005979E2" w:rsidRPr="000F03AE" w:rsidRDefault="005979E2">
      <w:pPr>
        <w:pStyle w:val="Vahedeta"/>
        <w:numPr>
          <w:ilvl w:val="0"/>
          <w:numId w:val="5"/>
        </w:numPr>
        <w:ind w:left="426"/>
        <w:jc w:val="both"/>
        <w:rPr>
          <w:rFonts w:ascii="Times New Roman" w:hAnsi="Times New Roman"/>
          <w:sz w:val="24"/>
          <w:szCs w:val="24"/>
        </w:rPr>
      </w:pPr>
      <w:r w:rsidRPr="000F03AE">
        <w:rPr>
          <w:rFonts w:ascii="Times New Roman" w:hAnsi="Times New Roman"/>
          <w:bCs/>
          <w:sz w:val="24"/>
          <w:szCs w:val="24"/>
        </w:rPr>
        <w:t xml:space="preserve">Arvamuse avaldamine </w:t>
      </w:r>
      <w:r w:rsidR="000F03AE" w:rsidRPr="000F03AE">
        <w:rPr>
          <w:rFonts w:ascii="Times New Roman" w:hAnsi="Times New Roman"/>
          <w:bCs/>
          <w:sz w:val="24"/>
          <w:szCs w:val="24"/>
        </w:rPr>
        <w:t xml:space="preserve">küberturvalisuse seaduse ja teiste seaduste muutmise seaduse (küberturvalisuse 2. direktiivi ülevõtmine) </w:t>
      </w:r>
      <w:r w:rsidR="008D56C5" w:rsidRPr="000F03AE">
        <w:rPr>
          <w:rFonts w:ascii="Times New Roman" w:hAnsi="Times New Roman"/>
          <w:bCs/>
          <w:sz w:val="24"/>
          <w:szCs w:val="24"/>
        </w:rPr>
        <w:t>eelnõule</w:t>
      </w:r>
    </w:p>
    <w:p w14:paraId="5103C442" w14:textId="3AC2B90C" w:rsidR="005979E2" w:rsidRPr="000F03AE" w:rsidRDefault="005979E2" w:rsidP="005979E2">
      <w:pPr>
        <w:pStyle w:val="Loendilik"/>
        <w:ind w:left="426"/>
        <w:jc w:val="both"/>
        <w:rPr>
          <w:bCs/>
        </w:rPr>
      </w:pPr>
      <w:r w:rsidRPr="000F03AE">
        <w:rPr>
          <w:bCs/>
        </w:rPr>
        <w:t>Justiits</w:t>
      </w:r>
      <w:r w:rsidR="000F03AE" w:rsidRPr="000F03AE">
        <w:rPr>
          <w:bCs/>
        </w:rPr>
        <w:t>- ja digi</w:t>
      </w:r>
      <w:r w:rsidRPr="000F03AE">
        <w:rPr>
          <w:bCs/>
        </w:rPr>
        <w:t>minist</w:t>
      </w:r>
      <w:r w:rsidR="008D56C5" w:rsidRPr="000F03AE">
        <w:rPr>
          <w:bCs/>
        </w:rPr>
        <w:t>e</w:t>
      </w:r>
      <w:r w:rsidRPr="000F03AE">
        <w:rPr>
          <w:bCs/>
        </w:rPr>
        <w:t xml:space="preserve">r esitas </w:t>
      </w:r>
      <w:r w:rsidR="000F03AE" w:rsidRPr="000F03AE">
        <w:rPr>
          <w:bCs/>
        </w:rPr>
        <w:t>9</w:t>
      </w:r>
      <w:r w:rsidRPr="000F03AE">
        <w:rPr>
          <w:bCs/>
        </w:rPr>
        <w:t>.</w:t>
      </w:r>
      <w:r w:rsidR="000F03AE" w:rsidRPr="000F03AE">
        <w:rPr>
          <w:bCs/>
        </w:rPr>
        <w:t>1</w:t>
      </w:r>
      <w:r w:rsidR="008D56C5" w:rsidRPr="000F03AE">
        <w:rPr>
          <w:bCs/>
        </w:rPr>
        <w:t>2</w:t>
      </w:r>
      <w:r w:rsidRPr="000F03AE">
        <w:rPr>
          <w:bCs/>
        </w:rPr>
        <w:t>.202</w:t>
      </w:r>
      <w:r w:rsidR="000F03AE" w:rsidRPr="000F03AE">
        <w:rPr>
          <w:bCs/>
        </w:rPr>
        <w:t>4</w:t>
      </w:r>
      <w:r w:rsidRPr="000F03AE">
        <w:rPr>
          <w:bCs/>
        </w:rPr>
        <w:t xml:space="preserve"> arvamuse avaldamiseks </w:t>
      </w:r>
      <w:r w:rsidR="000F03AE" w:rsidRPr="000F03AE">
        <w:rPr>
          <w:bCs/>
        </w:rPr>
        <w:t xml:space="preserve">küberturvalisuse seaduse ja teiste seaduste muutmise seaduse (küberturvalisuse 2. direktiivi ülevõtmine) </w:t>
      </w:r>
      <w:r w:rsidR="008D56C5" w:rsidRPr="000F03AE">
        <w:rPr>
          <w:bCs/>
        </w:rPr>
        <w:t xml:space="preserve">eelnõu. </w:t>
      </w:r>
    </w:p>
    <w:p w14:paraId="188CFA49" w14:textId="77777777" w:rsidR="005979E2" w:rsidRPr="000F03AE" w:rsidRDefault="005979E2" w:rsidP="005979E2">
      <w:pPr>
        <w:pStyle w:val="Loendilik"/>
        <w:ind w:left="426"/>
        <w:jc w:val="both"/>
        <w:rPr>
          <w:bCs/>
        </w:rPr>
      </w:pPr>
    </w:p>
    <w:p w14:paraId="0C4F8A95" w14:textId="2E5BCE11" w:rsidR="005979E2" w:rsidRPr="003D30B1" w:rsidRDefault="005979E2">
      <w:pPr>
        <w:pStyle w:val="Loendilik"/>
        <w:numPr>
          <w:ilvl w:val="0"/>
          <w:numId w:val="5"/>
        </w:numPr>
        <w:ind w:left="426"/>
        <w:jc w:val="both"/>
        <w:rPr>
          <w:bCs/>
        </w:rPr>
      </w:pPr>
      <w:r w:rsidRPr="003D30B1">
        <w:rPr>
          <w:bCs/>
        </w:rPr>
        <w:t xml:space="preserve">Ettepanek </w:t>
      </w:r>
      <w:r w:rsidR="00BF3D87">
        <w:rPr>
          <w:bCs/>
        </w:rPr>
        <w:t>Koja eksameid reguleerivate ministri määruste</w:t>
      </w:r>
      <w:r w:rsidR="008111F8" w:rsidRPr="003D30B1">
        <w:rPr>
          <w:bCs/>
        </w:rPr>
        <w:t xml:space="preserve"> muutmiseks</w:t>
      </w:r>
    </w:p>
    <w:p w14:paraId="62842170" w14:textId="5CA34889" w:rsidR="005979E2" w:rsidRPr="003D30B1" w:rsidRDefault="005979E2" w:rsidP="005979E2">
      <w:pPr>
        <w:pStyle w:val="Loendilik"/>
        <w:ind w:left="426"/>
        <w:jc w:val="both"/>
        <w:rPr>
          <w:bCs/>
        </w:rPr>
      </w:pPr>
      <w:r w:rsidRPr="003D30B1">
        <w:rPr>
          <w:bCs/>
        </w:rPr>
        <w:t xml:space="preserve">Koja </w:t>
      </w:r>
      <w:r w:rsidR="00EA12FB" w:rsidRPr="003D30B1">
        <w:rPr>
          <w:bCs/>
        </w:rPr>
        <w:t>eestseisus</w:t>
      </w:r>
      <w:r w:rsidRPr="003D30B1">
        <w:rPr>
          <w:bCs/>
        </w:rPr>
        <w:t xml:space="preserve"> </w:t>
      </w:r>
      <w:r w:rsidR="008111F8" w:rsidRPr="003D30B1">
        <w:rPr>
          <w:bCs/>
        </w:rPr>
        <w:t>tegi</w:t>
      </w:r>
      <w:r w:rsidRPr="003D30B1">
        <w:rPr>
          <w:bCs/>
        </w:rPr>
        <w:t xml:space="preserve"> </w:t>
      </w:r>
      <w:r w:rsidR="00EA12FB" w:rsidRPr="003D30B1">
        <w:rPr>
          <w:bCs/>
        </w:rPr>
        <w:t>8</w:t>
      </w:r>
      <w:r w:rsidRPr="003D30B1">
        <w:rPr>
          <w:bCs/>
        </w:rPr>
        <w:t>.0</w:t>
      </w:r>
      <w:r w:rsidR="00EA12FB" w:rsidRPr="003D30B1">
        <w:rPr>
          <w:bCs/>
        </w:rPr>
        <w:t>8</w:t>
      </w:r>
      <w:r w:rsidRPr="003D30B1">
        <w:rPr>
          <w:bCs/>
        </w:rPr>
        <w:t>.202</w:t>
      </w:r>
      <w:r w:rsidR="00EA12FB" w:rsidRPr="003D30B1">
        <w:rPr>
          <w:bCs/>
        </w:rPr>
        <w:t>4</w:t>
      </w:r>
      <w:r w:rsidRPr="003D30B1">
        <w:rPr>
          <w:bCs/>
        </w:rPr>
        <w:t xml:space="preserve"> justiitsministrile ettepaneku </w:t>
      </w:r>
      <w:r w:rsidR="00EA12FB" w:rsidRPr="003D30B1">
        <w:t>täiendada kohtutäiturieksami, pankrotihalduri eksami, saneerimisnõustaja eksami ja usaldusisiku eksami eksamivaldkondade loetelusid haldusõiguse, sh rahapesu, terrorismi, ja massihävitusrelvade leviku rahastamise tõkestamine ning finantssanktsiooni kohaldamisega.</w:t>
      </w:r>
    </w:p>
    <w:p w14:paraId="7DEE0098" w14:textId="3D9DBEEE" w:rsidR="008111F8" w:rsidRPr="003D30B1" w:rsidRDefault="008111F8" w:rsidP="003D30B1">
      <w:pPr>
        <w:pStyle w:val="Loendilik"/>
        <w:ind w:left="426"/>
        <w:jc w:val="both"/>
        <w:rPr>
          <w:bCs/>
        </w:rPr>
      </w:pPr>
      <w:r w:rsidRPr="003D30B1">
        <w:rPr>
          <w:bCs/>
        </w:rPr>
        <w:t>Justiitsministeeriumist 6.0</w:t>
      </w:r>
      <w:r w:rsidR="003D30B1" w:rsidRPr="003D30B1">
        <w:rPr>
          <w:bCs/>
        </w:rPr>
        <w:t>9</w:t>
      </w:r>
      <w:r w:rsidRPr="003D30B1">
        <w:rPr>
          <w:bCs/>
        </w:rPr>
        <w:t>.202</w:t>
      </w:r>
      <w:r w:rsidR="003D30B1" w:rsidRPr="003D30B1">
        <w:rPr>
          <w:bCs/>
        </w:rPr>
        <w:t>4</w:t>
      </w:r>
      <w:r w:rsidRPr="003D30B1">
        <w:rPr>
          <w:bCs/>
        </w:rPr>
        <w:t xml:space="preserve"> antud vastuses </w:t>
      </w:r>
      <w:r w:rsidR="003D30B1" w:rsidRPr="003D30B1">
        <w:rPr>
          <w:bCs/>
        </w:rPr>
        <w:t>nõustuti, et esitatud ettepanek on asjakohane ja vajalikke muudatusi käsitleva eelnõu koostamine on igati põhjendatud</w:t>
      </w:r>
      <w:r w:rsidRPr="003D30B1">
        <w:rPr>
          <w:bCs/>
        </w:rPr>
        <w:t>.</w:t>
      </w:r>
    </w:p>
    <w:p w14:paraId="02039F15" w14:textId="77777777" w:rsidR="005979E2" w:rsidRPr="008E587D" w:rsidRDefault="005979E2" w:rsidP="005979E2">
      <w:pPr>
        <w:pStyle w:val="Loendilik"/>
        <w:ind w:left="426"/>
        <w:jc w:val="both"/>
        <w:rPr>
          <w:bCs/>
          <w:highlight w:val="yellow"/>
        </w:rPr>
      </w:pPr>
    </w:p>
    <w:p w14:paraId="5FC56581" w14:textId="1338342C" w:rsidR="0006001D" w:rsidRPr="00C8358B" w:rsidRDefault="00F226AD">
      <w:pPr>
        <w:pStyle w:val="Vahedeta"/>
        <w:numPr>
          <w:ilvl w:val="0"/>
          <w:numId w:val="5"/>
        </w:numPr>
        <w:ind w:left="426"/>
        <w:jc w:val="both"/>
        <w:rPr>
          <w:rFonts w:ascii="Times New Roman" w:hAnsi="Times New Roman"/>
          <w:sz w:val="24"/>
          <w:szCs w:val="24"/>
        </w:rPr>
      </w:pPr>
      <w:r w:rsidRPr="00C8358B">
        <w:rPr>
          <w:rFonts w:ascii="Times New Roman" w:hAnsi="Times New Roman"/>
          <w:sz w:val="24"/>
          <w:szCs w:val="24"/>
        </w:rPr>
        <w:t xml:space="preserve">Ettepanek </w:t>
      </w:r>
      <w:r w:rsidR="003D30B1" w:rsidRPr="00C8358B">
        <w:rPr>
          <w:rFonts w:ascii="Times New Roman" w:hAnsi="Times New Roman"/>
          <w:sz w:val="24"/>
          <w:szCs w:val="24"/>
        </w:rPr>
        <w:t>füüsilise isiku maksejõuetuse seaduse ja teiste seaduste muutmiseks</w:t>
      </w:r>
    </w:p>
    <w:p w14:paraId="7D20EFB9" w14:textId="3D44E4BD" w:rsidR="003D30B1" w:rsidRPr="00C8358B" w:rsidRDefault="002623B2" w:rsidP="00C8358B">
      <w:pPr>
        <w:pStyle w:val="Vahedeta"/>
        <w:ind w:left="426"/>
        <w:jc w:val="both"/>
        <w:rPr>
          <w:rFonts w:ascii="Times New Roman" w:hAnsi="Times New Roman"/>
          <w:sz w:val="24"/>
          <w:szCs w:val="24"/>
        </w:rPr>
      </w:pPr>
      <w:r w:rsidRPr="00C8358B">
        <w:rPr>
          <w:rFonts w:ascii="Times New Roman" w:hAnsi="Times New Roman"/>
          <w:sz w:val="24"/>
          <w:szCs w:val="24"/>
        </w:rPr>
        <w:t>Ko</w:t>
      </w:r>
      <w:r w:rsidR="002F0248" w:rsidRPr="00C8358B">
        <w:rPr>
          <w:rFonts w:ascii="Times New Roman" w:hAnsi="Times New Roman"/>
          <w:sz w:val="24"/>
          <w:szCs w:val="24"/>
        </w:rPr>
        <w:t>j</w:t>
      </w:r>
      <w:r w:rsidRPr="00C8358B">
        <w:rPr>
          <w:rFonts w:ascii="Times New Roman" w:hAnsi="Times New Roman"/>
          <w:sz w:val="24"/>
          <w:szCs w:val="24"/>
        </w:rPr>
        <w:t xml:space="preserve">a </w:t>
      </w:r>
      <w:r w:rsidR="002F0248" w:rsidRPr="00C8358B">
        <w:rPr>
          <w:rFonts w:ascii="Times New Roman" w:hAnsi="Times New Roman"/>
          <w:sz w:val="24"/>
          <w:szCs w:val="24"/>
        </w:rPr>
        <w:t xml:space="preserve">kutsekogu juhatus </w:t>
      </w:r>
      <w:r w:rsidRPr="00C8358B">
        <w:rPr>
          <w:rFonts w:ascii="Times New Roman" w:hAnsi="Times New Roman"/>
          <w:sz w:val="24"/>
          <w:szCs w:val="24"/>
        </w:rPr>
        <w:t xml:space="preserve">tegi </w:t>
      </w:r>
      <w:r w:rsidR="003D30B1" w:rsidRPr="00C8358B">
        <w:rPr>
          <w:rFonts w:ascii="Times New Roman" w:hAnsi="Times New Roman"/>
          <w:sz w:val="24"/>
          <w:szCs w:val="24"/>
        </w:rPr>
        <w:t>metoodikakomisjoni algatusel 25</w:t>
      </w:r>
      <w:r w:rsidR="009C5445" w:rsidRPr="00C8358B">
        <w:rPr>
          <w:rFonts w:ascii="Times New Roman" w:hAnsi="Times New Roman"/>
          <w:sz w:val="24"/>
          <w:szCs w:val="24"/>
        </w:rPr>
        <w:t>.0</w:t>
      </w:r>
      <w:r w:rsidR="003D30B1" w:rsidRPr="00C8358B">
        <w:rPr>
          <w:rFonts w:ascii="Times New Roman" w:hAnsi="Times New Roman"/>
          <w:sz w:val="24"/>
          <w:szCs w:val="24"/>
        </w:rPr>
        <w:t>7</w:t>
      </w:r>
      <w:r w:rsidR="009C5445" w:rsidRPr="00C8358B">
        <w:rPr>
          <w:rFonts w:ascii="Times New Roman" w:hAnsi="Times New Roman"/>
          <w:sz w:val="24"/>
          <w:szCs w:val="24"/>
        </w:rPr>
        <w:t>.202</w:t>
      </w:r>
      <w:r w:rsidR="003D30B1" w:rsidRPr="00C8358B">
        <w:rPr>
          <w:rFonts w:ascii="Times New Roman" w:hAnsi="Times New Roman"/>
          <w:sz w:val="24"/>
          <w:szCs w:val="24"/>
        </w:rPr>
        <w:t>4</w:t>
      </w:r>
      <w:r w:rsidRPr="00C8358B">
        <w:rPr>
          <w:rFonts w:ascii="Times New Roman" w:hAnsi="Times New Roman"/>
          <w:sz w:val="24"/>
          <w:szCs w:val="24"/>
        </w:rPr>
        <w:t xml:space="preserve"> justiits</w:t>
      </w:r>
      <w:r w:rsidR="003D30B1" w:rsidRPr="00C8358B">
        <w:rPr>
          <w:rFonts w:ascii="Times New Roman" w:hAnsi="Times New Roman"/>
          <w:sz w:val="24"/>
          <w:szCs w:val="24"/>
        </w:rPr>
        <w:t>- ja digi</w:t>
      </w:r>
      <w:r w:rsidRPr="00C8358B">
        <w:rPr>
          <w:rFonts w:ascii="Times New Roman" w:hAnsi="Times New Roman"/>
          <w:sz w:val="24"/>
          <w:szCs w:val="24"/>
        </w:rPr>
        <w:t xml:space="preserve">ministrile ettepaneku </w:t>
      </w:r>
      <w:r w:rsidR="003D30B1" w:rsidRPr="00C8358B">
        <w:rPr>
          <w:rFonts w:ascii="Times New Roman" w:hAnsi="Times New Roman"/>
          <w:sz w:val="24"/>
          <w:szCs w:val="24"/>
        </w:rPr>
        <w:t>täiendada FIMS § 17 lg 2 sätestatut, et usaldusisikul oleks sõnaselgelt sätestatud õigus nõuda krediidiasutuselt võlgniku pangakonto andmeid ka perioodi kohta, mis jääb maksejõuetusavalduse esitamisest kuni vara- ja võlanimekirja esitamiseni</w:t>
      </w:r>
      <w:r w:rsidR="00C8358B" w:rsidRPr="00C8358B">
        <w:rPr>
          <w:rFonts w:ascii="Times New Roman" w:hAnsi="Times New Roman"/>
          <w:sz w:val="24"/>
          <w:szCs w:val="24"/>
        </w:rPr>
        <w:t>, täpsustada usaldusisiku kutse taotleja usaldusväärsuse kontrollimise korda, täpsustada, et majandustegevuse üldosa seadust ei rakendataks ka saneerimisnõustaja ja usaldusisiku kutsetegevuse puhul, täpsustada kohtutäituri, ajutise halduri, pankrotihalduri ja usaldusisiku väärtpaberi registrisse tehtavate andmepäringute õiguslikke aluseid ja täpsustada kutsekogu juhatuse õigusi haldusjärelevalve teostamisel.</w:t>
      </w:r>
    </w:p>
    <w:p w14:paraId="3D593541" w14:textId="2A7F0FF9" w:rsidR="0006001D" w:rsidRDefault="00C8358B" w:rsidP="0006001D">
      <w:pPr>
        <w:pStyle w:val="Vahedeta"/>
        <w:ind w:left="426"/>
        <w:jc w:val="both"/>
        <w:rPr>
          <w:rFonts w:ascii="Times New Roman" w:hAnsi="Times New Roman"/>
          <w:sz w:val="24"/>
          <w:szCs w:val="24"/>
        </w:rPr>
      </w:pPr>
      <w:r w:rsidRPr="00C8358B">
        <w:rPr>
          <w:rFonts w:ascii="Times New Roman" w:hAnsi="Times New Roman"/>
          <w:bCs/>
          <w:sz w:val="24"/>
          <w:szCs w:val="24"/>
        </w:rPr>
        <w:t xml:space="preserve">Justiitsministeeriumist </w:t>
      </w:r>
      <w:r w:rsidR="009238F5" w:rsidRPr="00C8358B">
        <w:rPr>
          <w:rFonts w:ascii="Times New Roman" w:hAnsi="Times New Roman"/>
          <w:sz w:val="24"/>
          <w:szCs w:val="24"/>
        </w:rPr>
        <w:t>1</w:t>
      </w:r>
      <w:r w:rsidRPr="00C8358B">
        <w:rPr>
          <w:rFonts w:ascii="Times New Roman" w:hAnsi="Times New Roman"/>
          <w:sz w:val="24"/>
          <w:szCs w:val="24"/>
        </w:rPr>
        <w:t>5</w:t>
      </w:r>
      <w:r w:rsidR="009238F5" w:rsidRPr="00C8358B">
        <w:rPr>
          <w:rFonts w:ascii="Times New Roman" w:hAnsi="Times New Roman"/>
          <w:sz w:val="24"/>
          <w:szCs w:val="24"/>
        </w:rPr>
        <w:t>.</w:t>
      </w:r>
      <w:r w:rsidRPr="00C8358B">
        <w:rPr>
          <w:rFonts w:ascii="Times New Roman" w:hAnsi="Times New Roman"/>
          <w:sz w:val="24"/>
          <w:szCs w:val="24"/>
        </w:rPr>
        <w:t>11</w:t>
      </w:r>
      <w:r w:rsidR="009238F5" w:rsidRPr="00C8358B">
        <w:rPr>
          <w:rFonts w:ascii="Times New Roman" w:hAnsi="Times New Roman"/>
          <w:sz w:val="24"/>
          <w:szCs w:val="24"/>
        </w:rPr>
        <w:t>.202</w:t>
      </w:r>
      <w:r w:rsidRPr="00C8358B">
        <w:rPr>
          <w:rFonts w:ascii="Times New Roman" w:hAnsi="Times New Roman"/>
          <w:sz w:val="24"/>
          <w:szCs w:val="24"/>
        </w:rPr>
        <w:t>4</w:t>
      </w:r>
      <w:r w:rsidR="009238F5" w:rsidRPr="00C8358B">
        <w:rPr>
          <w:rFonts w:ascii="Times New Roman" w:hAnsi="Times New Roman"/>
          <w:sz w:val="24"/>
          <w:szCs w:val="24"/>
        </w:rPr>
        <w:t xml:space="preserve"> antud vastuses</w:t>
      </w:r>
      <w:r w:rsidRPr="00C8358B">
        <w:rPr>
          <w:rFonts w:ascii="Times New Roman" w:hAnsi="Times New Roman"/>
          <w:sz w:val="24"/>
          <w:szCs w:val="24"/>
        </w:rPr>
        <w:t xml:space="preserve"> avaldati valmisolekut tõstatud  teemasid  täiendavalt arutada, et leida parimad võimalikud lahendused ning  jätkata konstruktiivset koostööd.</w:t>
      </w:r>
    </w:p>
    <w:p w14:paraId="5220ACC1" w14:textId="0AE84B51" w:rsidR="00EA781B" w:rsidRPr="00C8358B" w:rsidRDefault="00EA781B" w:rsidP="0006001D">
      <w:pPr>
        <w:pStyle w:val="Vahedeta"/>
        <w:ind w:left="426"/>
        <w:jc w:val="both"/>
        <w:rPr>
          <w:rFonts w:ascii="Times New Roman" w:hAnsi="Times New Roman"/>
          <w:sz w:val="24"/>
          <w:szCs w:val="24"/>
        </w:rPr>
      </w:pPr>
      <w:r>
        <w:rPr>
          <w:rFonts w:ascii="Times New Roman" w:hAnsi="Times New Roman"/>
          <w:sz w:val="24"/>
          <w:szCs w:val="24"/>
        </w:rPr>
        <w:t xml:space="preserve">Koda esitas 16.12.2024 Õiguskantsleri seisukohtade ja kehtiva õiguse analüüsi tulemuste pinnalt täpsustavad ettepanekud, mis puudutavad saneerimisnõustaja, pankrotihalduri ja </w:t>
      </w:r>
      <w:r>
        <w:rPr>
          <w:rFonts w:ascii="Times New Roman" w:hAnsi="Times New Roman"/>
          <w:sz w:val="24"/>
          <w:szCs w:val="24"/>
        </w:rPr>
        <w:lastRenderedPageBreak/>
        <w:t>usaldusisiku kutse taotlejate ja kohtutäituri abiks saada soovija või kohtutäituri vabale ametikohale kandideerija usaldusvääruse kontrolli läbiviimise korda ja selle õiguslikke aluseid.</w:t>
      </w:r>
    </w:p>
    <w:p w14:paraId="03A00CBF" w14:textId="77777777" w:rsidR="00C8358B" w:rsidRPr="00C8358B" w:rsidRDefault="00C8358B" w:rsidP="0006001D">
      <w:pPr>
        <w:pStyle w:val="Vahedeta"/>
        <w:ind w:left="426"/>
        <w:jc w:val="both"/>
        <w:rPr>
          <w:rFonts w:ascii="Times New Roman" w:hAnsi="Times New Roman"/>
          <w:sz w:val="24"/>
          <w:szCs w:val="24"/>
        </w:rPr>
      </w:pPr>
    </w:p>
    <w:p w14:paraId="3860A4A0" w14:textId="523AAADC" w:rsidR="0006001D" w:rsidRPr="006A4A95" w:rsidRDefault="0006001D">
      <w:pPr>
        <w:pStyle w:val="Loendilik"/>
        <w:numPr>
          <w:ilvl w:val="0"/>
          <w:numId w:val="5"/>
        </w:numPr>
        <w:ind w:left="426"/>
        <w:jc w:val="both"/>
        <w:rPr>
          <w:bCs/>
        </w:rPr>
      </w:pPr>
      <w:r w:rsidRPr="006A4A95">
        <w:rPr>
          <w:bCs/>
        </w:rPr>
        <w:t xml:space="preserve">Ettepanek </w:t>
      </w:r>
      <w:r w:rsidR="006A4A95" w:rsidRPr="006A4A95">
        <w:rPr>
          <w:bCs/>
        </w:rPr>
        <w:t>pankrotihaldurite tasumäärade ja tasude määramise aluste</w:t>
      </w:r>
      <w:r w:rsidR="009238F5" w:rsidRPr="006A4A95">
        <w:rPr>
          <w:bCs/>
        </w:rPr>
        <w:t xml:space="preserve"> muutmiseks</w:t>
      </w:r>
    </w:p>
    <w:p w14:paraId="7F17C4B3" w14:textId="1CAADF4E" w:rsidR="006A4A95" w:rsidRPr="006A4A95" w:rsidRDefault="0006001D" w:rsidP="00BF3D87">
      <w:pPr>
        <w:pStyle w:val="Vahedeta"/>
        <w:ind w:left="426"/>
        <w:jc w:val="both"/>
        <w:rPr>
          <w:rFonts w:ascii="Times New Roman" w:hAnsi="Times New Roman"/>
          <w:sz w:val="24"/>
          <w:szCs w:val="24"/>
        </w:rPr>
      </w:pPr>
      <w:r w:rsidRPr="006A4A95">
        <w:rPr>
          <w:rFonts w:ascii="Times New Roman" w:hAnsi="Times New Roman"/>
          <w:bCs/>
          <w:sz w:val="24"/>
          <w:szCs w:val="24"/>
        </w:rPr>
        <w:t>Ko</w:t>
      </w:r>
      <w:r w:rsidR="009238F5" w:rsidRPr="006A4A95">
        <w:rPr>
          <w:rFonts w:ascii="Times New Roman" w:hAnsi="Times New Roman"/>
          <w:bCs/>
          <w:sz w:val="24"/>
          <w:szCs w:val="24"/>
        </w:rPr>
        <w:t>j</w:t>
      </w:r>
      <w:r w:rsidRPr="006A4A95">
        <w:rPr>
          <w:rFonts w:ascii="Times New Roman" w:hAnsi="Times New Roman"/>
          <w:bCs/>
          <w:sz w:val="24"/>
          <w:szCs w:val="24"/>
        </w:rPr>
        <w:t>a</w:t>
      </w:r>
      <w:r w:rsidR="009238F5" w:rsidRPr="006A4A95">
        <w:rPr>
          <w:rFonts w:ascii="Times New Roman" w:hAnsi="Times New Roman"/>
          <w:bCs/>
          <w:sz w:val="24"/>
          <w:szCs w:val="24"/>
        </w:rPr>
        <w:t xml:space="preserve"> </w:t>
      </w:r>
      <w:r w:rsidR="006A4A95" w:rsidRPr="006A4A95">
        <w:rPr>
          <w:rFonts w:ascii="Times New Roman" w:hAnsi="Times New Roman"/>
          <w:bCs/>
          <w:sz w:val="24"/>
          <w:szCs w:val="24"/>
        </w:rPr>
        <w:t>kutse</w:t>
      </w:r>
      <w:r w:rsidR="009238F5" w:rsidRPr="006A4A95">
        <w:rPr>
          <w:rFonts w:ascii="Times New Roman" w:hAnsi="Times New Roman"/>
          <w:bCs/>
          <w:sz w:val="24"/>
          <w:szCs w:val="24"/>
        </w:rPr>
        <w:t>kogu juhatus</w:t>
      </w:r>
      <w:r w:rsidRPr="006A4A95">
        <w:rPr>
          <w:rFonts w:ascii="Times New Roman" w:hAnsi="Times New Roman"/>
          <w:bCs/>
          <w:sz w:val="24"/>
          <w:szCs w:val="24"/>
        </w:rPr>
        <w:t xml:space="preserve"> esitas </w:t>
      </w:r>
      <w:r w:rsidR="006A4A95" w:rsidRPr="006A4A95">
        <w:rPr>
          <w:rFonts w:ascii="Times New Roman" w:hAnsi="Times New Roman"/>
          <w:bCs/>
          <w:sz w:val="24"/>
          <w:szCs w:val="24"/>
        </w:rPr>
        <w:t>17</w:t>
      </w:r>
      <w:r w:rsidR="00DE2D13" w:rsidRPr="006A4A95">
        <w:rPr>
          <w:rFonts w:ascii="Times New Roman" w:hAnsi="Times New Roman"/>
          <w:bCs/>
          <w:sz w:val="24"/>
          <w:szCs w:val="24"/>
        </w:rPr>
        <w:t>.</w:t>
      </w:r>
      <w:r w:rsidR="009238F5" w:rsidRPr="006A4A95">
        <w:rPr>
          <w:rFonts w:ascii="Times New Roman" w:hAnsi="Times New Roman"/>
          <w:bCs/>
          <w:sz w:val="24"/>
          <w:szCs w:val="24"/>
        </w:rPr>
        <w:t>0</w:t>
      </w:r>
      <w:r w:rsidR="006A4A95" w:rsidRPr="006A4A95">
        <w:rPr>
          <w:rFonts w:ascii="Times New Roman" w:hAnsi="Times New Roman"/>
          <w:bCs/>
          <w:sz w:val="24"/>
          <w:szCs w:val="24"/>
        </w:rPr>
        <w:t>9</w:t>
      </w:r>
      <w:r w:rsidR="00DE2D13" w:rsidRPr="006A4A95">
        <w:rPr>
          <w:rFonts w:ascii="Times New Roman" w:hAnsi="Times New Roman"/>
          <w:bCs/>
          <w:sz w:val="24"/>
          <w:szCs w:val="24"/>
        </w:rPr>
        <w:t>.202</w:t>
      </w:r>
      <w:r w:rsidR="006A4A95" w:rsidRPr="006A4A95">
        <w:rPr>
          <w:rFonts w:ascii="Times New Roman" w:hAnsi="Times New Roman"/>
          <w:bCs/>
          <w:sz w:val="24"/>
          <w:szCs w:val="24"/>
        </w:rPr>
        <w:t>4</w:t>
      </w:r>
      <w:r w:rsidRPr="006A4A95">
        <w:rPr>
          <w:rFonts w:ascii="Times New Roman" w:hAnsi="Times New Roman"/>
          <w:bCs/>
          <w:sz w:val="24"/>
          <w:szCs w:val="24"/>
        </w:rPr>
        <w:t xml:space="preserve"> justiitsministrile </w:t>
      </w:r>
      <w:r w:rsidR="00DE2D13" w:rsidRPr="006A4A95">
        <w:rPr>
          <w:rFonts w:ascii="Times New Roman" w:hAnsi="Times New Roman"/>
          <w:bCs/>
          <w:sz w:val="24"/>
          <w:szCs w:val="24"/>
        </w:rPr>
        <w:t>ettepaneku</w:t>
      </w:r>
      <w:r w:rsidR="007602D0" w:rsidRPr="006A4A95">
        <w:rPr>
          <w:rFonts w:ascii="Times New Roman" w:hAnsi="Times New Roman"/>
          <w:bCs/>
          <w:sz w:val="24"/>
          <w:szCs w:val="24"/>
        </w:rPr>
        <w:t xml:space="preserve"> </w:t>
      </w:r>
      <w:r w:rsidR="006A4A95" w:rsidRPr="006A4A95">
        <w:rPr>
          <w:rFonts w:ascii="Times New Roman" w:hAnsi="Times New Roman"/>
          <w:sz w:val="24"/>
          <w:szCs w:val="24"/>
        </w:rPr>
        <w:t>aruteluks pankrotihaldurite tasustamise aluste ja tasumäärade kaasajastamise teemal</w:t>
      </w:r>
      <w:r w:rsidR="006A4A95">
        <w:rPr>
          <w:rFonts w:ascii="Times New Roman" w:hAnsi="Times New Roman"/>
          <w:sz w:val="24"/>
          <w:szCs w:val="24"/>
        </w:rPr>
        <w:t xml:space="preserve"> loobudes tasude </w:t>
      </w:r>
      <w:r w:rsidR="0015473D">
        <w:rPr>
          <w:rFonts w:ascii="Times New Roman" w:hAnsi="Times New Roman"/>
          <w:sz w:val="24"/>
          <w:szCs w:val="24"/>
        </w:rPr>
        <w:t xml:space="preserve">alam- ja </w:t>
      </w:r>
      <w:r w:rsidR="006A4A95">
        <w:rPr>
          <w:rFonts w:ascii="Times New Roman" w:hAnsi="Times New Roman"/>
          <w:sz w:val="24"/>
          <w:szCs w:val="24"/>
        </w:rPr>
        <w:t>ülem</w:t>
      </w:r>
      <w:r w:rsidR="0015473D">
        <w:rPr>
          <w:rFonts w:ascii="Times New Roman" w:hAnsi="Times New Roman"/>
          <w:sz w:val="24"/>
          <w:szCs w:val="24"/>
        </w:rPr>
        <w:t xml:space="preserve">määrast ja kehtestades vaid fikseeritud määra, millest allapoole tohib kohus määrata haldurile tasu omal ja ülespoole võlausaldajate algatusel. Samuti tegi kutsekogu juhatus ettepaneku </w:t>
      </w:r>
      <w:r w:rsidR="006A4A95" w:rsidRPr="006A4A95">
        <w:rPr>
          <w:rFonts w:ascii="Times New Roman" w:hAnsi="Times New Roman"/>
          <w:sz w:val="24"/>
          <w:szCs w:val="24"/>
        </w:rPr>
        <w:t>tuua halduri tasu ja kulutuste väljamaksmise järjekord ettepoole</w:t>
      </w:r>
      <w:r w:rsidR="0015473D">
        <w:rPr>
          <w:rFonts w:ascii="Times New Roman" w:hAnsi="Times New Roman"/>
          <w:sz w:val="24"/>
          <w:szCs w:val="24"/>
        </w:rPr>
        <w:t xml:space="preserve"> ja täpsustada a</w:t>
      </w:r>
      <w:r w:rsidR="006A4A95" w:rsidRPr="006A4A95">
        <w:rPr>
          <w:rFonts w:ascii="Times New Roman" w:hAnsi="Times New Roman"/>
          <w:sz w:val="24"/>
          <w:szCs w:val="24"/>
        </w:rPr>
        <w:t>jutise halduri ja pankrotihalduri tasu ja kulutuste riigi vahenditest hüvitamise kord</w:t>
      </w:r>
      <w:r w:rsidR="0015473D">
        <w:rPr>
          <w:rFonts w:ascii="Times New Roman" w:hAnsi="Times New Roman"/>
          <w:sz w:val="24"/>
          <w:szCs w:val="24"/>
        </w:rPr>
        <w:t>a.</w:t>
      </w:r>
    </w:p>
    <w:p w14:paraId="442F0A4E" w14:textId="4DE21444" w:rsidR="009238F5" w:rsidRPr="006A4A95" w:rsidRDefault="009238F5" w:rsidP="009238F5">
      <w:pPr>
        <w:pStyle w:val="Loendilik"/>
        <w:ind w:left="426"/>
        <w:jc w:val="both"/>
        <w:rPr>
          <w:bCs/>
        </w:rPr>
      </w:pPr>
    </w:p>
    <w:bookmarkEnd w:id="2"/>
    <w:p w14:paraId="71376847" w14:textId="77777777" w:rsidR="00AE1565" w:rsidRPr="009C61CF" w:rsidRDefault="00312E29">
      <w:pPr>
        <w:pStyle w:val="Loendilik"/>
        <w:numPr>
          <w:ilvl w:val="0"/>
          <w:numId w:val="2"/>
        </w:numPr>
        <w:ind w:left="426"/>
        <w:rPr>
          <w:u w:val="single"/>
        </w:rPr>
      </w:pPr>
      <w:r w:rsidRPr="009C61CF">
        <w:rPr>
          <w:u w:val="single"/>
        </w:rPr>
        <w:t>Koja arendustegevus, sh r</w:t>
      </w:r>
      <w:r w:rsidR="00AE1565" w:rsidRPr="009C61CF">
        <w:rPr>
          <w:u w:val="single"/>
        </w:rPr>
        <w:t>iigisisese koostöövõrgustiku ja välissuhete arendamine</w:t>
      </w:r>
    </w:p>
    <w:p w14:paraId="75A867CC" w14:textId="77777777" w:rsidR="00AE1565" w:rsidRPr="002622CE" w:rsidRDefault="00AE1565" w:rsidP="00AE1565">
      <w:pPr>
        <w:jc w:val="both"/>
      </w:pPr>
    </w:p>
    <w:p w14:paraId="39C660B8" w14:textId="10A00D89" w:rsidR="00032DC1" w:rsidRDefault="00032DC1" w:rsidP="00F47D42">
      <w:pPr>
        <w:jc w:val="both"/>
      </w:pPr>
      <w:r>
        <w:t xml:space="preserve">Koja kutsekogu juhatus kohtus koos Advokatuuri esindusega justiitsminister Madis Timpsoniga 3.06.2024. Arutelu all olid pankrotihaldurite ja maksejõuetuse teenistuse vaheliste suhete pingestumise põhjused ja võimalikud lahendusettepanekud. Nõupidamise tulemusel saatis Koda ministrile </w:t>
      </w:r>
      <w:r w:rsidRPr="00032DC1">
        <w:t xml:space="preserve">kokkuvõtvad teemapunktid pankrotihaldurite suhetest ja suhtlusest maksejõuetuse teenistuse juhatajaga, </w:t>
      </w:r>
      <w:r>
        <w:t xml:space="preserve">advokaadibüroolt </w:t>
      </w:r>
      <w:r w:rsidRPr="00032DC1">
        <w:t>tellitud õigusliku analüüsi pankrotihalduri positsiooni ja tema üle teostatava haldusjärelevalve õiguslike aluste ja korralduse kohta ning Andmekaitse Inspektsiooni selgitused isikuandmete kaitse tagamise kohta haldusjärelevalve läbiviimisel</w:t>
      </w:r>
      <w:r>
        <w:t xml:space="preserve">. Nõupidamise järgselt toimus jätkukoosolek 11.06.2024 vabakutsete talituse esindajatega. </w:t>
      </w:r>
    </w:p>
    <w:p w14:paraId="7DA95127" w14:textId="342B5D79" w:rsidR="004C7EFE" w:rsidRDefault="004C7EFE" w:rsidP="00F47D42">
      <w:pPr>
        <w:jc w:val="both"/>
      </w:pPr>
    </w:p>
    <w:p w14:paraId="7EADB3B5" w14:textId="501FFED6" w:rsidR="00074075" w:rsidRPr="008A2CC0" w:rsidRDefault="00074075" w:rsidP="00F47D42">
      <w:pPr>
        <w:jc w:val="both"/>
      </w:pPr>
      <w:r w:rsidRPr="008A2CC0">
        <w:t xml:space="preserve">Koja </w:t>
      </w:r>
      <w:r w:rsidR="00935F95" w:rsidRPr="008A2CC0">
        <w:t>ameti</w:t>
      </w:r>
      <w:r w:rsidR="00F5364F" w:rsidRPr="008A2CC0">
        <w:t>kogu juhatus</w:t>
      </w:r>
      <w:r w:rsidRPr="008A2CC0">
        <w:t xml:space="preserve"> kohtus justiitsminister </w:t>
      </w:r>
      <w:r w:rsidR="00032DC1" w:rsidRPr="008A2CC0">
        <w:t>Madis Timpsoniga 3.06.2024.</w:t>
      </w:r>
      <w:r w:rsidRPr="008A2CC0">
        <w:t xml:space="preserve">. Arutelu all olid </w:t>
      </w:r>
      <w:r w:rsidR="00935F95" w:rsidRPr="008A2CC0">
        <w:t>plaanid riiginõuete sissenõudmise ümberkorraldamiseks, Kojalt kohtutäituri ametitegevusega tekitatud kahjude hüvitamise kohustuse äravõtmine</w:t>
      </w:r>
      <w:r w:rsidR="00EE057D" w:rsidRPr="008A2CC0">
        <w:t xml:space="preserve"> ja õigusloome edendamise küsimused.</w:t>
      </w:r>
      <w:r w:rsidRPr="008A2CC0">
        <w:t xml:space="preserve"> </w:t>
      </w:r>
    </w:p>
    <w:p w14:paraId="08DB57D7" w14:textId="77777777" w:rsidR="00032DC1" w:rsidRPr="008A2CC0" w:rsidRDefault="00032DC1" w:rsidP="00F47D42">
      <w:pPr>
        <w:jc w:val="both"/>
      </w:pPr>
    </w:p>
    <w:p w14:paraId="6F7E6E2E" w14:textId="4C8608AA" w:rsidR="00032DC1" w:rsidRPr="00032DC1" w:rsidRDefault="00032DC1" w:rsidP="008A2CC0">
      <w:pPr>
        <w:jc w:val="both"/>
      </w:pPr>
      <w:r w:rsidRPr="00032DC1">
        <w:t xml:space="preserve">Koja ametikogu juhatuse ja kutsekogu juhatuse </w:t>
      </w:r>
      <w:r>
        <w:t xml:space="preserve">ühine nõupidamine justiits- ja digiministri Liisa-Ly Pakostaga toimus </w:t>
      </w:r>
      <w:r w:rsidR="0062682C">
        <w:t>8.10.2024.</w:t>
      </w:r>
      <w:r w:rsidR="008A2CC0">
        <w:t xml:space="preserve"> Arutelu all olid Koja tehtud õigusloome alased ettepanekud</w:t>
      </w:r>
      <w:r w:rsidR="006608AF">
        <w:t>, kohtutäituri tasumäärade tõstmise ettepanek</w:t>
      </w:r>
      <w:r w:rsidR="008A2CC0">
        <w:t xml:space="preserve">, </w:t>
      </w:r>
      <w:r w:rsidR="006608AF">
        <w:t>Kojalt kahjude hüvitami</w:t>
      </w:r>
      <w:r w:rsidR="00671567">
        <w:t>s</w:t>
      </w:r>
      <w:r w:rsidR="006608AF">
        <w:t xml:space="preserve">el vastutuse äravõtmise ettepanek, </w:t>
      </w:r>
      <w:r w:rsidR="008A2CC0" w:rsidRPr="008A2CC0">
        <w:t>riiginõuete sissenõudmise ümberkorraldamise</w:t>
      </w:r>
      <w:r w:rsidR="008A2CC0">
        <w:t>ga seonduv</w:t>
      </w:r>
      <w:r w:rsidR="006608AF">
        <w:t xml:space="preserve">, pankrotihaldurite infosüsteemide parem sidustamine riigi infosüsteemidega ja </w:t>
      </w:r>
      <w:r w:rsidR="008A2CC0">
        <w:t>kutsekogu liikmetel tekkinud probleemid suhetes maksejõuetusteenistusega. Koja esindajad avaldasid rahulolematust, et mitme aasta vältel ei ole ministeeriumis täitemenetluse valdkonna õigusloome arendamisega sisuliselt tegeletud. Koja esindajad informeerisid ministrit ka koostöös kohtutäituritega koostatud andmeanalüüsist, mille kohaselt Politsei- ja Piirivalveameti täitmisele esitatud ja aegumisega lõpetatud nõuetest</w:t>
      </w:r>
      <w:r w:rsidR="008A2CC0" w:rsidRPr="008A2CC0">
        <w:t xml:space="preserve"> </w:t>
      </w:r>
      <w:r w:rsidR="008A2CC0">
        <w:t>üle 90 % juhtudest aegumise põhjuseks</w:t>
      </w:r>
      <w:r w:rsidR="009F7257">
        <w:t>, et v</w:t>
      </w:r>
      <w:r w:rsidR="009F7257" w:rsidRPr="009F7257">
        <w:t>õlgniku vastu oli täitmisel ka varasemaid nõudeid ja/või ka hiljem alustatud elatise nõudeid</w:t>
      </w:r>
      <w:r w:rsidR="009F7257">
        <w:t>. Enam kui 6 % juhtudest puudus võlgnikul arestitav vara. Koja esindajad märkisid, et arestipandijärjekorra jätkuva kehtivuse tingimustes ei ole selge, mille põhinevad ministeeriumide esindajate väited, et Maksu- ja Tolliamet oleks olnud suuteline neid nõudeid kohtutäituritest efektiivsemalt täita.</w:t>
      </w:r>
      <w:r w:rsidR="006608AF">
        <w:t xml:space="preserve"> </w:t>
      </w:r>
      <w:r w:rsidR="006608AF">
        <w:rPr>
          <w:rFonts w:eastAsia="Calibri"/>
          <w:lang w:eastAsia="en-US"/>
        </w:rPr>
        <w:t xml:space="preserve">Nõupidamisel otsustati, et ametikogu puutuvalt kavandatakse eraldi nõupidamine elatisvõlgade teemal. </w:t>
      </w:r>
      <w:r w:rsidR="006608AF">
        <w:t>Ministriga oli jutuks ka poliitilisel tasandil ümarlaua kavandamine võlgnikega seotud menetluste olukorra ja arendusvajaduste arutamiseks.</w:t>
      </w:r>
    </w:p>
    <w:p w14:paraId="7CA54664" w14:textId="77777777" w:rsidR="00C65D49" w:rsidRPr="00032DC1" w:rsidRDefault="00C65D49" w:rsidP="00F47D42">
      <w:pPr>
        <w:jc w:val="both"/>
      </w:pPr>
    </w:p>
    <w:p w14:paraId="2786F377" w14:textId="15632F2B" w:rsidR="00C65D49" w:rsidRDefault="009F7257" w:rsidP="00F47D42">
      <w:pPr>
        <w:jc w:val="both"/>
      </w:pPr>
      <w:r>
        <w:t xml:space="preserve">Ametikogu juhatuse ja Justiitsministeeriumi kantsleri ja asekantsleri ühised nõupidamised aktuaalsete küsimuste arutamiseks toimusid </w:t>
      </w:r>
      <w:r w:rsidR="005F5CDB">
        <w:t xml:space="preserve">17.01., </w:t>
      </w:r>
      <w:r w:rsidR="00636A54">
        <w:t>26.03., 6.05., 11.06., 24.09.</w:t>
      </w:r>
      <w:r w:rsidR="005F5CDB">
        <w:t xml:space="preserve"> ja</w:t>
      </w:r>
      <w:r w:rsidR="00636A54">
        <w:t xml:space="preserve"> </w:t>
      </w:r>
      <w:r>
        <w:t>8.11.</w:t>
      </w:r>
      <w:r w:rsidR="005F5CDB">
        <w:t xml:space="preserve"> </w:t>
      </w:r>
      <w:r w:rsidR="005F5CDB">
        <w:lastRenderedPageBreak/>
        <w:t>Ametikogu juhatuse liikmed esitlesid ministeeriumi esindajatele Kojas koostatud andmeanalüüse kohtutäiturite menetluses olevate täiteasjade jaotuse ja täitmise tulemuslikkuse, Politsei- ja Piirivalveameti sundtäitmisele esitatud nõuete aegumise põhjuste ja võimaliku riiginõuete Maksu- ja Tolliameti kaudu sundtäitmisele asumise mõjude kohta. Juhatuse liikmed palusid kiirendada õigusloomealast tööd ministeeriumis ning juhtisid tähelepanu järjest suurenevale tulude puudujäägile valdkonnas.</w:t>
      </w:r>
    </w:p>
    <w:p w14:paraId="0871FC38" w14:textId="77777777" w:rsidR="00B60AAB" w:rsidRDefault="00B60AAB" w:rsidP="00F47D42">
      <w:pPr>
        <w:jc w:val="both"/>
      </w:pPr>
    </w:p>
    <w:p w14:paraId="5D777BBB" w14:textId="0D98B3BE" w:rsidR="00B60AAB" w:rsidRDefault="00B60AAB" w:rsidP="00F47D42">
      <w:pPr>
        <w:jc w:val="both"/>
      </w:pPr>
      <w:r>
        <w:t>Kutsekogu juhatus kohtus Justiitsministeeriumi vabakutsete talituse ametnikega nõupidamise vormis 9.07. ja 19.09. Kohtumistel tutvustas juhatus ettepanekuid halduri tasumäärade ja tasude määramise aluste muutmiseks, samuti oli teemaks pankrotihaldurite kutse edasine areng, suhted maksejõuetusteenistusega ja võimalikud kutset toetavad IT arendused.</w:t>
      </w:r>
    </w:p>
    <w:p w14:paraId="5E4F662A" w14:textId="77777777" w:rsidR="005F5CDB" w:rsidRDefault="005F5CDB" w:rsidP="00F47D42">
      <w:pPr>
        <w:jc w:val="both"/>
      </w:pPr>
    </w:p>
    <w:p w14:paraId="1DB8D48D" w14:textId="015ED2F8" w:rsidR="0062682C" w:rsidRDefault="0062682C" w:rsidP="00F47D42">
      <w:pPr>
        <w:jc w:val="both"/>
      </w:pPr>
      <w:r w:rsidRPr="005C1FA7">
        <w:t xml:space="preserve">Pankrotihaldurite nõupidamine maksejõuetuskohtunikega toimus 1. veebruaril. </w:t>
      </w:r>
      <w:r w:rsidR="005C1FA7" w:rsidRPr="005C1FA7">
        <w:t>Arutuse all</w:t>
      </w:r>
      <w:r w:rsidR="005C1FA7">
        <w:t xml:space="preserve"> olid füüsilise isiku maksejõuetusmenetlustega seotud praktilised küsimused, näiteks usaldusisiku nimetamine, huvide konflikti vältimine, tarbijakrediidi nõuetele vastavuse kontroll, usaldusisiku tasustamine ja tasu väljamaksmine, võlgniku nõustamine).</w:t>
      </w:r>
    </w:p>
    <w:p w14:paraId="238854DD" w14:textId="77777777" w:rsidR="005C1FA7" w:rsidRDefault="005C1FA7" w:rsidP="00F47D42">
      <w:pPr>
        <w:jc w:val="both"/>
      </w:pPr>
    </w:p>
    <w:p w14:paraId="02DB394F" w14:textId="33DA99D1" w:rsidR="005C1FA7" w:rsidRDefault="005C1FA7" w:rsidP="00F47D42">
      <w:pPr>
        <w:jc w:val="both"/>
      </w:pPr>
      <w:r>
        <w:t xml:space="preserve">Kohtutäiturite nõupidamine perekonnaasju lahendavate kohtunikega toimus 28. veebruaril. </w:t>
      </w:r>
      <w:r w:rsidR="000A5781">
        <w:t>Arutuse all olid elatist väljamõistvate ja lapsega suhtluskorra kohtulahendite resolutiivosade sõnastamise põhimõtted, suhtluskorra lahendite täitmise küsimused ja sanktsioonide rakendamine.</w:t>
      </w:r>
    </w:p>
    <w:p w14:paraId="119369BF" w14:textId="77777777" w:rsidR="0062682C" w:rsidRDefault="0062682C" w:rsidP="00F47D42">
      <w:pPr>
        <w:jc w:val="both"/>
      </w:pPr>
    </w:p>
    <w:p w14:paraId="42AC4357" w14:textId="77777777" w:rsidR="009C7424" w:rsidRDefault="009C61CF" w:rsidP="00F47D42">
      <w:pPr>
        <w:jc w:val="both"/>
      </w:pPr>
      <w:r>
        <w:t xml:space="preserve">Jätkus Koja kutsekogu juhatuse </w:t>
      </w:r>
      <w:r w:rsidR="00C65D49" w:rsidRPr="00757FAE">
        <w:t xml:space="preserve">partnerlus </w:t>
      </w:r>
      <w:r w:rsidRPr="00757FAE">
        <w:t xml:space="preserve">Konkurentsiameti juures </w:t>
      </w:r>
      <w:r>
        <w:t xml:space="preserve">asuva </w:t>
      </w:r>
      <w:r w:rsidR="00C65D49" w:rsidRPr="00757FAE">
        <w:t>maksejõuetuse teenistusega.</w:t>
      </w:r>
      <w:r w:rsidR="00757FAE" w:rsidRPr="00757FAE">
        <w:t xml:space="preserve"> </w:t>
      </w:r>
      <w:r w:rsidR="00BF32D9">
        <w:t xml:space="preserve">Teenistuse juhataja saatis Kojale mitu märgukirja </w:t>
      </w:r>
      <w:r w:rsidR="00E27FC8">
        <w:t xml:space="preserve">ja kaebust </w:t>
      </w:r>
      <w:r w:rsidR="00BF32D9">
        <w:t xml:space="preserve">viidates pankrotimenetlustes ilmnevatele puudustele </w:t>
      </w:r>
      <w:r w:rsidR="00D21C23">
        <w:t xml:space="preserve">ja rikkumistele. Kutsekogu juhatus vestles kõikide kaasuste pinnalt asjaomaste pankrotihalduritega ja </w:t>
      </w:r>
      <w:r w:rsidR="00E27FC8">
        <w:t>kolmel</w:t>
      </w:r>
      <w:r w:rsidR="00D21C23">
        <w:t xml:space="preserve"> juhul viis läbi ka teemakohased haldusjärelevalvemenetlused. Haldusjärelevalvete tulemusel tuvastati </w:t>
      </w:r>
      <w:r w:rsidR="00E27FC8">
        <w:t>kahe</w:t>
      </w:r>
      <w:r w:rsidR="00D21C23">
        <w:t xml:space="preserve">l juhul puudused ja </w:t>
      </w:r>
      <w:r w:rsidR="00E27FC8">
        <w:t xml:space="preserve">ühel juhul lisaks ka </w:t>
      </w:r>
      <w:r w:rsidR="00D21C23">
        <w:t>rikkumised</w:t>
      </w:r>
      <w:r w:rsidR="00E27FC8">
        <w:t xml:space="preserve"> ning ühel juhul ei tuvastatud ei puudusi ega rikkumisi</w:t>
      </w:r>
      <w:r w:rsidR="00D21C23">
        <w:t xml:space="preserve">. </w:t>
      </w:r>
      <w:r w:rsidR="00E27FC8">
        <w:t xml:space="preserve">Tuvastatud rikkumiste ja puuduste pinnalt koostas juhatus ja saatis pankrotihalduritele kutsepraktika ühtlustamiseks ja kehtiva õigusega vastavuses hoidmiseks soovitused. </w:t>
      </w:r>
      <w:r w:rsidR="00D21C23">
        <w:t xml:space="preserve">Maksejõuetuse teenistuse praktika haldusjärelevalvete läbiviimisel sai juhatuses tugeva kriitika osaliseks. Juhatus </w:t>
      </w:r>
      <w:r w:rsidR="008B207A">
        <w:t>küsis</w:t>
      </w:r>
      <w:r w:rsidR="00D21C23">
        <w:t xml:space="preserve"> õigusliku</w:t>
      </w:r>
      <w:r w:rsidR="008B207A">
        <w:t>d</w:t>
      </w:r>
      <w:r w:rsidR="00D21C23">
        <w:t xml:space="preserve"> analüüsi</w:t>
      </w:r>
      <w:r w:rsidR="008B207A">
        <w:t>d</w:t>
      </w:r>
      <w:r w:rsidR="00D21C23">
        <w:t xml:space="preserve"> saamaks selgust haldusjärelevalve läbiviimisele seatud õiguslike regulatsioonide kohta ning asus selle alusel seisukohale, et teenistusel puudub pädevus </w:t>
      </w:r>
      <w:r w:rsidR="008B207A">
        <w:t xml:space="preserve">koostada andmekogu pankrotihalduriga seotud isikute kohta PankrS § 125 tähenduses. </w:t>
      </w:r>
      <w:r w:rsidR="00D21C23">
        <w:t>Juhatus ei toetanud maksejõuetuse teenistuse juhataja ettepanekuid pankrotihaldurite kutsealase enesekorralduse oluliseks muutmiseks.</w:t>
      </w:r>
      <w:r w:rsidR="00E27FC8">
        <w:t xml:space="preserve"> Maksejõuetuse teenistuse ja pankrotihaldurite vaheliste suhete pingestumise küsimuste lahati ka kutsekogu juhatuse ja Advokatuuri esindajate nõupidamisel justiitsminister Madis Timpsoniga 3. juunil 2024. </w:t>
      </w:r>
      <w:r w:rsidR="00B763CE">
        <w:t xml:space="preserve">Teenistuse haldusjärelevalvete teemal korraldasid Koda ja teenistus pankrotihalduritele 27.08.2024 teemakohase praktikumi. Juhatus pidas asjakohasteks teenistuse märkusi halduri toimiku pidamise nõuete täitmise ja halduri nimekirjas avaldatud andmete korrektsena hoidmise kohta ning juhtis vastavalt ka kutsekogu liikmete tähelepanu. </w:t>
      </w:r>
      <w:r w:rsidR="0062682C">
        <w:t>Kutsekogu juhatuse esimees kohtus Harju Maakohtu juhtidega maksejõuetuse teenistuse esitatud märgukirjades avaldatu teemadel 17.09.2024.</w:t>
      </w:r>
    </w:p>
    <w:p w14:paraId="4F989174" w14:textId="77777777" w:rsidR="009C7424" w:rsidRDefault="009C7424" w:rsidP="00F47D42">
      <w:pPr>
        <w:jc w:val="both"/>
      </w:pPr>
    </w:p>
    <w:p w14:paraId="79CD2ABE" w14:textId="294F3EB0" w:rsidR="00C65D49" w:rsidRDefault="009C7424" w:rsidP="00F47D42">
      <w:pPr>
        <w:jc w:val="both"/>
      </w:pPr>
      <w:r>
        <w:t xml:space="preserve">Koja kutsekogu juhatus osales </w:t>
      </w:r>
      <w:r w:rsidRPr="009C7424">
        <w:t>28.</w:t>
      </w:r>
      <w:r>
        <w:t xml:space="preserve">11.2024 </w:t>
      </w:r>
      <w:r w:rsidRPr="009C7424">
        <w:t>Justiitsministeerium</w:t>
      </w:r>
      <w:r>
        <w:t>i ja</w:t>
      </w:r>
      <w:r w:rsidRPr="009C7424">
        <w:t xml:space="preserve"> </w:t>
      </w:r>
      <w:r>
        <w:t>m</w:t>
      </w:r>
      <w:r w:rsidRPr="009C7424">
        <w:t xml:space="preserve">aksejõuetuse teenistusega </w:t>
      </w:r>
      <w:r>
        <w:t xml:space="preserve">koostöös korraldatud </w:t>
      </w:r>
      <w:r w:rsidRPr="009C7424">
        <w:t>ümarlaua</w:t>
      </w:r>
      <w:r>
        <w:t>l</w:t>
      </w:r>
      <w:r w:rsidRPr="009C7424">
        <w:t xml:space="preserve"> teemal „Koostöö ja vastutus pankrotimenetluse järelevalves“</w:t>
      </w:r>
      <w:r>
        <w:t xml:space="preserve">. Ümarlaual osalesid lisaks ka </w:t>
      </w:r>
      <w:r w:rsidRPr="009C7424">
        <w:t>Harju Maakohtu ja Tartu Maakohtu, Õiguskantsleri Kantselei</w:t>
      </w:r>
      <w:r>
        <w:t xml:space="preserve"> ja</w:t>
      </w:r>
      <w:r w:rsidRPr="009C7424">
        <w:t xml:space="preserve"> Eesti Advokatuuri esindajad. </w:t>
      </w:r>
      <w:r>
        <w:t xml:space="preserve">Ümarlaual arutati pankrotihaldurite kutsetegevuse üle peetava järelevalve ulatust ja korraldust, kuna järelevalvepädevusega </w:t>
      </w:r>
      <w:r>
        <w:lastRenderedPageBreak/>
        <w:t>organite ring on suur. Teemaks oli ka organitevahelise teabe liikumise korraldamine Ümarlaua üheks kokkuleppeks oli, et kutsekogu juhatus saadab kohtutele lõpetatud haldusjärelevalvete tulemusel ilmnenut kirjeld</w:t>
      </w:r>
      <w:r w:rsidR="006C0BED">
        <w:t>avaid</w:t>
      </w:r>
      <w:r>
        <w:t xml:space="preserve"> </w:t>
      </w:r>
      <w:r w:rsidRPr="009C7424">
        <w:t>ülevaateid kohtutele</w:t>
      </w:r>
      <w:r w:rsidR="006C0BED">
        <w:t xml:space="preserve"> ning menetlusega seotud kohtutele ka detailseid konkreetsete kaasuste kohta.</w:t>
      </w:r>
      <w:r w:rsidRPr="009C7424">
        <w:t xml:space="preserve"> </w:t>
      </w:r>
      <w:r>
        <w:t xml:space="preserve"> </w:t>
      </w:r>
    </w:p>
    <w:p w14:paraId="7DD5DD75" w14:textId="77777777" w:rsidR="00D35E87" w:rsidRDefault="00D35E87" w:rsidP="00AE1565">
      <w:pPr>
        <w:jc w:val="both"/>
      </w:pPr>
    </w:p>
    <w:p w14:paraId="537D78A1" w14:textId="15D9C439" w:rsidR="00EE1C3E" w:rsidRDefault="00EE1C3E" w:rsidP="007A0AE0">
      <w:pPr>
        <w:jc w:val="both"/>
      </w:pPr>
      <w:r w:rsidRPr="007A0AE0">
        <w:t>Koja ametikogu juhatus</w:t>
      </w:r>
      <w:r w:rsidR="00D423CD" w:rsidRPr="007A0AE0">
        <w:t xml:space="preserve"> korraldas </w:t>
      </w:r>
      <w:r w:rsidR="00314D49" w:rsidRPr="007A0AE0">
        <w:t xml:space="preserve">infotunni </w:t>
      </w:r>
      <w:r w:rsidR="007A0AE0" w:rsidRPr="007A0AE0">
        <w:t xml:space="preserve">10. septembril, mis informeeriti ametikogu liikmeid </w:t>
      </w:r>
      <w:r w:rsidR="007A0AE0">
        <w:t>aktuaalsetest teemadest Koja infosüsteemidega seonduvalt, ametikogu puudutavatest kohtuasjadest, kohtutäiturite konkurentsiolukorra analüüsist ja riiginõuete sundtäitmisele pööramise võimalikust ümberkorraldamisest.</w:t>
      </w:r>
    </w:p>
    <w:p w14:paraId="75B51E37" w14:textId="77777777" w:rsidR="004E78E7" w:rsidRDefault="004E78E7" w:rsidP="007A0AE0">
      <w:pPr>
        <w:jc w:val="both"/>
      </w:pPr>
    </w:p>
    <w:p w14:paraId="1996FC13" w14:textId="0E276B4A" w:rsidR="004E78E7" w:rsidRPr="007A0AE0" w:rsidRDefault="004E78E7" w:rsidP="007A0AE0">
      <w:pPr>
        <w:jc w:val="both"/>
      </w:pPr>
      <w:r>
        <w:t xml:space="preserve">Koja kutsekogu juhatus pidas oluliseks kutsekogu liikmete aktiveerimist Koja organites kaasatöötamiseks. Juhatus ei ole rahul olukorraga, kus kutsekogu esindajate valimisel Koja organitesse sisemist konkurentsi ei ole ning sageli puudub ka isiklik initsiatiiv Koja organis osalemiseks. Juhatus koostas kutsekogule otsustamiseks esitatava eelnõu, millega hakatakse kutsekogu eelarvest maksma </w:t>
      </w:r>
      <w:r w:rsidR="005B4D67">
        <w:t xml:space="preserve">kutsekogu liikmetele tasu töötamise eest </w:t>
      </w:r>
      <w:r>
        <w:t>Koja organites</w:t>
      </w:r>
      <w:r w:rsidR="005B4D67">
        <w:t>.</w:t>
      </w:r>
    </w:p>
    <w:p w14:paraId="50C79B94" w14:textId="77777777" w:rsidR="00C65D49" w:rsidRPr="009C61CF" w:rsidRDefault="00C65D49" w:rsidP="009A424E">
      <w:pPr>
        <w:jc w:val="both"/>
        <w:rPr>
          <w:highlight w:val="yellow"/>
        </w:rPr>
      </w:pPr>
    </w:p>
    <w:p w14:paraId="17A66F74" w14:textId="36DD106F" w:rsidR="00B50E2F" w:rsidRDefault="00C959F3" w:rsidP="009A424E">
      <w:pPr>
        <w:jc w:val="both"/>
      </w:pPr>
      <w:r>
        <w:t>Koja arengu- ja õiguskomisjon analüüsis 2024. aasta I poolel põhjalikult kutsekogu juhatuse algatust Koja reorganiseerimiseks nii et kumbki kogu moodustaks eraldiseisva institutsiooni. Komisjon jõudis järeldusele, et kummagi kogu ressursid ei võimalda eraldiolevalt tagada toimivat organisatsiooni. Vastav järeldus on esitatud ka järgmise perioodi (2025-2028) arengukavas ameti- ja kutsekogule kinnitamiseks.</w:t>
      </w:r>
    </w:p>
    <w:p w14:paraId="4C49CA93" w14:textId="77777777" w:rsidR="000328A6" w:rsidRDefault="000328A6" w:rsidP="009A424E">
      <w:pPr>
        <w:jc w:val="both"/>
      </w:pPr>
    </w:p>
    <w:p w14:paraId="3B0869E2" w14:textId="2049B8E5" w:rsidR="000328A6" w:rsidRDefault="000328A6" w:rsidP="009A424E">
      <w:pPr>
        <w:jc w:val="both"/>
      </w:pPr>
      <w:r>
        <w:t xml:space="preserve">Koda algatas </w:t>
      </w:r>
      <w:r w:rsidR="009C61CF">
        <w:t xml:space="preserve">Justiitsministeeriumi ettepanekul korralise ameti- ja kutsekogu otsusest ajendatuna </w:t>
      </w:r>
      <w:r>
        <w:t>uue perioodi 202</w:t>
      </w:r>
      <w:r w:rsidR="009C61CF">
        <w:t>5</w:t>
      </w:r>
      <w:r>
        <w:t>-202</w:t>
      </w:r>
      <w:r w:rsidR="009C61CF">
        <w:t>8</w:t>
      </w:r>
      <w:r>
        <w:t xml:space="preserve"> arengukava koostamise. Koja eestseisus kinnitas </w:t>
      </w:r>
      <w:r w:rsidR="00F0485C">
        <w:t>8.01.2025</w:t>
      </w:r>
      <w:r>
        <w:t xml:space="preserve"> koosoleku</w:t>
      </w:r>
      <w:r w:rsidR="000677EC">
        <w:t>l</w:t>
      </w:r>
      <w:r>
        <w:t xml:space="preserve"> arengukava eelnõu ja esitas</w:t>
      </w:r>
      <w:r w:rsidRPr="000328A6">
        <w:t xml:space="preserve"> arengukava eelnõu kooskõlastamiseks Justiits</w:t>
      </w:r>
      <w:r w:rsidR="000677EC">
        <w:t>- ja Digi</w:t>
      </w:r>
      <w:r w:rsidRPr="000328A6">
        <w:t>ministeeriumile</w:t>
      </w:r>
      <w:r>
        <w:t>.</w:t>
      </w:r>
    </w:p>
    <w:p w14:paraId="52591644" w14:textId="77777777" w:rsidR="00B50E2F" w:rsidRDefault="00B50E2F" w:rsidP="009A424E">
      <w:pPr>
        <w:jc w:val="both"/>
      </w:pPr>
    </w:p>
    <w:p w14:paraId="2F3A8A19" w14:textId="683E08BB" w:rsidR="004C7EFE" w:rsidRPr="00F0485C" w:rsidRDefault="004C7EFE" w:rsidP="00F0485C">
      <w:pPr>
        <w:jc w:val="both"/>
      </w:pPr>
      <w:r w:rsidRPr="00F0485C">
        <w:t xml:space="preserve">Koda osales koostöös teiste kohustatud isikutega (turuosalistega) rahapesu ja terrorismi rahastamise </w:t>
      </w:r>
      <w:r w:rsidR="00D35E87" w:rsidRPr="00F0485C">
        <w:t>tõkestamise valitsuskomisjoni turuosalise nõukoja töös</w:t>
      </w:r>
      <w:r w:rsidRPr="00F0485C">
        <w:t>.</w:t>
      </w:r>
      <w:r w:rsidR="00F0485C" w:rsidRPr="00F0485C">
        <w:t xml:space="preserve"> Koja kantsler ja nõunik kohtusid Rahapesu Andmebüroo pädevate ametnikega 8.07.2024 uuenenud rahapesu ennetamise ja rahvusvaheliste sanktsioonide täitmise nõuete rakendamise teemal.</w:t>
      </w:r>
      <w:r w:rsidR="00F0485C">
        <w:t xml:space="preserve"> Koda määras enda esindajaks rahapesualase riikliku riskihinnangu (NRA) koostamises kutsekogu juhatuse esimehe Maarja Rohu.</w:t>
      </w:r>
    </w:p>
    <w:p w14:paraId="602A7C1B" w14:textId="58E7F1B9" w:rsidR="009D1ABE" w:rsidRPr="009C61CF" w:rsidRDefault="009D1ABE" w:rsidP="00AE1565">
      <w:pPr>
        <w:jc w:val="both"/>
        <w:rPr>
          <w:highlight w:val="yellow"/>
        </w:rPr>
      </w:pPr>
    </w:p>
    <w:p w14:paraId="55312D3C" w14:textId="73BFD4DF" w:rsidR="009D1ABE" w:rsidRDefault="009D1ABE" w:rsidP="00AE1565">
      <w:pPr>
        <w:jc w:val="both"/>
      </w:pPr>
      <w:r w:rsidRPr="0062682C">
        <w:t>Koda osales koostöös teiste õiguskutsete ja -institutsioonide esindajatega Õigusteadlaste Päevade korralduskomitee töös.</w:t>
      </w:r>
      <w:r w:rsidR="0062682C" w:rsidRPr="0062682C">
        <w:t xml:space="preserve"> Lisaks osales Koda oma esindusega </w:t>
      </w:r>
      <w:r w:rsidR="0062682C">
        <w:t xml:space="preserve">Õigusteadlaste Päevadele eelnevalt toimunud </w:t>
      </w:r>
      <w:r w:rsidR="0062682C" w:rsidRPr="0062682C">
        <w:t>õigustudengite</w:t>
      </w:r>
      <w:r w:rsidR="0062682C">
        <w:t xml:space="preserve"> karjäärimessil.</w:t>
      </w:r>
    </w:p>
    <w:p w14:paraId="6F18731F" w14:textId="18054E58" w:rsidR="00D423CD" w:rsidRDefault="00D423CD" w:rsidP="00AE1565">
      <w:pPr>
        <w:jc w:val="both"/>
      </w:pPr>
    </w:p>
    <w:p w14:paraId="05D944B5" w14:textId="29628559" w:rsidR="00634719" w:rsidRDefault="00996583" w:rsidP="00AE1565">
      <w:pPr>
        <w:jc w:val="both"/>
      </w:pPr>
      <w:r w:rsidRPr="00996583">
        <w:t>Koja ametikogu juhatus osales</w:t>
      </w:r>
      <w:r>
        <w:t xml:space="preserve"> esindajate kaudu</w:t>
      </w:r>
      <w:r w:rsidRPr="00996583">
        <w:t xml:space="preserve"> </w:t>
      </w:r>
      <w:r w:rsidR="009C61CF" w:rsidRPr="00996583">
        <w:t>UIHJ</w:t>
      </w:r>
      <w:r>
        <w:t xml:space="preserve"> organite töös. UIHJ alaline nõukogu </w:t>
      </w:r>
      <w:r w:rsidR="00C959F3">
        <w:t>kinnitas 28.11.2024 Tallinna kohtutäitur Elin Vilippuse UIHJ juhatuse liikmeks.</w:t>
      </w:r>
    </w:p>
    <w:p w14:paraId="73D0AEEE" w14:textId="623B99A8" w:rsidR="00A62719" w:rsidRPr="002622CE" w:rsidRDefault="00A62719" w:rsidP="00AE1565">
      <w:pPr>
        <w:jc w:val="both"/>
      </w:pPr>
    </w:p>
    <w:p w14:paraId="27D3D61A" w14:textId="77777777" w:rsidR="00AE1565" w:rsidRPr="00141978" w:rsidRDefault="00AE1565">
      <w:pPr>
        <w:pStyle w:val="Loendilik"/>
        <w:numPr>
          <w:ilvl w:val="0"/>
          <w:numId w:val="2"/>
        </w:numPr>
        <w:ind w:left="426"/>
        <w:rPr>
          <w:u w:val="single"/>
        </w:rPr>
      </w:pPr>
      <w:bookmarkStart w:id="3" w:name="_Hlk186701841"/>
      <w:r w:rsidRPr="00141978">
        <w:rPr>
          <w:u w:val="single"/>
        </w:rPr>
        <w:t>Elektroon</w:t>
      </w:r>
      <w:r w:rsidR="00F012F1" w:rsidRPr="00141978">
        <w:rPr>
          <w:u w:val="single"/>
        </w:rPr>
        <w:t>ili</w:t>
      </w:r>
      <w:r w:rsidRPr="00141978">
        <w:rPr>
          <w:u w:val="single"/>
        </w:rPr>
        <w:t>ste infosüsteemide arendamine ja riigi registritele juurdepääsu võimaldamine</w:t>
      </w:r>
    </w:p>
    <w:p w14:paraId="04C95DD2" w14:textId="77777777" w:rsidR="00AE1565" w:rsidRPr="0030334A" w:rsidRDefault="00AE1565" w:rsidP="00AE1565"/>
    <w:p w14:paraId="3C20E182" w14:textId="3CAC6C5E" w:rsidR="00AE1565" w:rsidRDefault="00057457" w:rsidP="00057457">
      <w:pPr>
        <w:jc w:val="both"/>
      </w:pPr>
      <w:r w:rsidRPr="0030334A">
        <w:t xml:space="preserve">Koda peab jätkuvalt oluliseks kohtutäiturite ja pankrotihaldurite tegevusega seonduvate </w:t>
      </w:r>
      <w:r w:rsidRPr="009E33C4">
        <w:t xml:space="preserve">infosüsteemide jätkusuutlikku toimimist ja vastavalt võimalustele arendamist. </w:t>
      </w:r>
      <w:r w:rsidR="009E33C4" w:rsidRPr="009E33C4">
        <w:t>T</w:t>
      </w:r>
      <w:r w:rsidR="0030334A" w:rsidRPr="009E33C4">
        <w:t>äitemenetluse infosüsteem</w:t>
      </w:r>
      <w:r w:rsidR="009E33C4" w:rsidRPr="009E33C4">
        <w:t>id</w:t>
      </w:r>
      <w:r w:rsidR="0030334A" w:rsidRPr="009E33C4">
        <w:t xml:space="preserve">e </w:t>
      </w:r>
      <w:r w:rsidR="009E33C4" w:rsidRPr="009E33C4">
        <w:t xml:space="preserve">(e-Täitur ja TAPAIS2) </w:t>
      </w:r>
      <w:r w:rsidR="0030334A" w:rsidRPr="009E33C4">
        <w:t>arenda</w:t>
      </w:r>
      <w:r w:rsidR="009E33C4" w:rsidRPr="009E33C4">
        <w:t>misel lähtuti ametikogu juhatuse 25.08.202</w:t>
      </w:r>
      <w:r w:rsidR="00141978">
        <w:t>1</w:t>
      </w:r>
      <w:r w:rsidR="009E33C4" w:rsidRPr="009E33C4">
        <w:t xml:space="preserve"> kinnitatud</w:t>
      </w:r>
      <w:r w:rsidR="0030334A" w:rsidRPr="009E33C4">
        <w:t xml:space="preserve"> infosüsteemide arendamise strateegia</w:t>
      </w:r>
      <w:r w:rsidR="009E33C4" w:rsidRPr="009E33C4">
        <w:t>st</w:t>
      </w:r>
      <w:r w:rsidR="0030334A" w:rsidRPr="009E33C4">
        <w:t xml:space="preserve"> aastateks 2021-2024.</w:t>
      </w:r>
    </w:p>
    <w:p w14:paraId="4B16030C" w14:textId="267FC704" w:rsidR="009E33C4" w:rsidRDefault="009E33C4" w:rsidP="00057457">
      <w:pPr>
        <w:jc w:val="both"/>
      </w:pPr>
    </w:p>
    <w:p w14:paraId="68560AC5" w14:textId="3BE55A07" w:rsidR="00547ED5" w:rsidRDefault="00EB2DBC" w:rsidP="00F30989">
      <w:pPr>
        <w:jc w:val="both"/>
      </w:pPr>
      <w:r w:rsidRPr="00EB2DBC">
        <w:lastRenderedPageBreak/>
        <w:t>Täitemenetluse infosüsteemi</w:t>
      </w:r>
      <w:r w:rsidR="009E33C4">
        <w:t>ga</w:t>
      </w:r>
      <w:r w:rsidRPr="00EB2DBC">
        <w:t xml:space="preserve"> e-Täitur </w:t>
      </w:r>
      <w:r w:rsidR="009E33C4">
        <w:t>seotud suurimateks töödeks olid</w:t>
      </w:r>
      <w:r w:rsidR="006B1F6C">
        <w:t xml:space="preserve"> </w:t>
      </w:r>
      <w:r w:rsidR="0079458A">
        <w:t>infosüsteemi</w:t>
      </w:r>
      <w:r w:rsidR="00141978">
        <w:t>le võimekuse loomine täitetoimikute andmete sisselugemiseks Taavi ja TAPAIS2 infosüsteemidest. Arendus on vajalik selleks, et oleks võimalik viia kohtutäiturid täitetoimikute menetlemisel üle ühtsele infosüsteemile.</w:t>
      </w:r>
      <w:r w:rsidR="00141978" w:rsidRPr="00141978">
        <w:t xml:space="preserve"> </w:t>
      </w:r>
      <w:r w:rsidR="00560D42" w:rsidRPr="00560D42">
        <w:t>Aasta jooksul valmistati ka andmevahetusprotokoll täitemenetluse andmete vastuvõtuks välistelt osapooltelt, mis tagaks soovitud andmekvaliteedi ja analüüsiti ja ühtlustati erinevates infosüsteemides olevaid toimikute andmeid.</w:t>
      </w:r>
      <w:r w:rsidR="00AB63AB">
        <w:t xml:space="preserve"> Tehti ka esimene andmesiirde proov, mille tulemusel ilmnes, et andmevead on ca 10 % ja tehnilised vead ca 2 % toimikutest. </w:t>
      </w:r>
      <w:r w:rsidR="00BC0CFF">
        <w:t>Lisaks parandati elatise sissenõudmise tasude andmevahetusteenust andmete Maksu- ja Tolliametile saatmiseks.</w:t>
      </w:r>
    </w:p>
    <w:p w14:paraId="2B625AC1" w14:textId="77777777" w:rsidR="00547ED5" w:rsidRDefault="00547ED5" w:rsidP="00F30989">
      <w:pPr>
        <w:jc w:val="both"/>
      </w:pPr>
    </w:p>
    <w:p w14:paraId="7B0CB280" w14:textId="4F7A717D" w:rsidR="009813C6" w:rsidRDefault="009813C6" w:rsidP="009813C6">
      <w:pPr>
        <w:jc w:val="both"/>
      </w:pPr>
      <w:r w:rsidRPr="009813C6">
        <w:t>TAPAIS2 infosüsteemi</w:t>
      </w:r>
      <w:r w:rsidR="00094BD7">
        <w:t>ga</w:t>
      </w:r>
      <w:r w:rsidRPr="009813C6">
        <w:t xml:space="preserve"> </w:t>
      </w:r>
      <w:r w:rsidR="00094BD7">
        <w:t>seotud suuremateks arendustöödeks oli</w:t>
      </w:r>
      <w:r w:rsidR="00141978">
        <w:t>d</w:t>
      </w:r>
      <w:r w:rsidR="00094BD7">
        <w:t xml:space="preserve"> </w:t>
      </w:r>
      <w:r w:rsidR="00141978">
        <w:t>e-Täituri ja Taavi infosüsteemiga peetavate andmevahetuste kvaliteedi tõstmine, mis olid vajalikud eeltööd Justiitsministeeriumi algatatud täitmisregistri töösse</w:t>
      </w:r>
      <w:r w:rsidR="00BC0CFF">
        <w:t xml:space="preserve"> </w:t>
      </w:r>
      <w:r w:rsidR="00141978">
        <w:t>andmiseks</w:t>
      </w:r>
      <w:r>
        <w:t>.</w:t>
      </w:r>
      <w:r w:rsidR="00094BD7">
        <w:t xml:space="preserve"> </w:t>
      </w:r>
      <w:r w:rsidR="004774EA" w:rsidRPr="004774EA">
        <w:t>Selleks arendati kohati uued teenused, andmete töötlemise protsessides rakendati hulgaliselt uusi valideerimisreegleid, otsiti andmebaasis andmete ebakõlasid ning parandati finantsalgoritmide kvaliteeti. Vastavalt e-Täituri uuele andmevahetusprotokollile arendati välja andmevahetus, mis on osa Täitmisregistriga ühendamise projektist eesmärgiga tagada registrile korrektne andmekvaliteet ning selle jätkusuutlikkus. Ühtlasi täiendati kasutajaliidese võimekust andmeid valideerida, analüüsida kasutaja tekitatavaid puudujääke ning vigu.</w:t>
      </w:r>
    </w:p>
    <w:p w14:paraId="3128D602" w14:textId="77777777" w:rsidR="009813C6" w:rsidRDefault="009813C6" w:rsidP="009813C6">
      <w:pPr>
        <w:jc w:val="both"/>
      </w:pPr>
    </w:p>
    <w:p w14:paraId="392D39B5" w14:textId="1ADD817B" w:rsidR="009813C6" w:rsidRDefault="009813C6" w:rsidP="009813C6">
      <w:pPr>
        <w:jc w:val="both"/>
      </w:pPr>
      <w:r>
        <w:t xml:space="preserve">Aasta jooksul pöörati </w:t>
      </w:r>
      <w:r w:rsidR="00BC0CFF">
        <w:t xml:space="preserve">jätkuvalt </w:t>
      </w:r>
      <w:r>
        <w:t>suurt tähelepanu täitemenetluse infosüsteemi andmete kvaliteedi tõstmisele</w:t>
      </w:r>
      <w:r w:rsidR="00BC0CFF">
        <w:t xml:space="preserve"> e-Täituris ja TAPAIS2-s</w:t>
      </w:r>
      <w:r>
        <w:t xml:space="preserve">. Arvestades kasutuses olevate infosüsteemide paljusust on aegade jooksul tekkinud hulgaliselt andmevigu, mis puudutavad nii nõuete jääke, menetlusosalisi, toimikute staatuseid ja menetluste lõpetamise aluseid ja aegu. Andmevigu parandati nii süsteemselt kui ka üksikpöördumiste kaupa. </w:t>
      </w:r>
    </w:p>
    <w:p w14:paraId="054D4F16" w14:textId="77777777" w:rsidR="004774EA" w:rsidRDefault="004774EA" w:rsidP="009813C6">
      <w:pPr>
        <w:jc w:val="both"/>
      </w:pPr>
    </w:p>
    <w:p w14:paraId="7D94F9D9" w14:textId="73F7A56F" w:rsidR="004774EA" w:rsidRDefault="004774EA" w:rsidP="009813C6">
      <w:pPr>
        <w:jc w:val="both"/>
      </w:pPr>
      <w:r>
        <w:t xml:space="preserve">Mahukas töö olid seotud </w:t>
      </w:r>
      <w:r w:rsidR="00411C56">
        <w:t xml:space="preserve">Koja infosüsteemide ja Täitmisregistri vahelise </w:t>
      </w:r>
      <w:r>
        <w:t xml:space="preserve">automaatse andmete </w:t>
      </w:r>
      <w:r w:rsidR="00411C56">
        <w:t xml:space="preserve">sünkroniseerimise ettevalmistamisega ja </w:t>
      </w:r>
      <w:r w:rsidRPr="004774EA">
        <w:t>süsteemi ning kasutajaliidese loogika</w:t>
      </w:r>
      <w:r w:rsidR="00411C56">
        <w:t xml:space="preserve"> parandamisega</w:t>
      </w:r>
      <w:r w:rsidRPr="004774EA">
        <w:t xml:space="preserve">. </w:t>
      </w:r>
    </w:p>
    <w:p w14:paraId="73A5B749" w14:textId="77777777" w:rsidR="00AB63AB" w:rsidRDefault="00AB63AB" w:rsidP="009813C6">
      <w:pPr>
        <w:jc w:val="both"/>
      </w:pPr>
    </w:p>
    <w:p w14:paraId="2E39AF63" w14:textId="61F70AE2" w:rsidR="00AB63AB" w:rsidRDefault="00AB63AB" w:rsidP="009813C6">
      <w:pPr>
        <w:jc w:val="both"/>
      </w:pPr>
      <w:r>
        <w:t>Lisaks eelnevale oli Koda intensiivselt koormatud täitmisregistri pangaarestide mooduli rakendamise ettevalmistamiseks arestisõnumite kvaliteedi kontrollimisel. Tehti arvukalt arestide massilise saatmise sessioone ja esitati arenduse eest vastutavale Registrite ja Infosüsteemide Keskusele veakohad.</w:t>
      </w:r>
    </w:p>
    <w:p w14:paraId="3F4ED92B" w14:textId="77777777" w:rsidR="004774EA" w:rsidRDefault="004774EA" w:rsidP="009813C6">
      <w:pPr>
        <w:jc w:val="both"/>
      </w:pPr>
    </w:p>
    <w:p w14:paraId="2E5EECA7" w14:textId="77777777" w:rsidR="004774EA" w:rsidRPr="004774EA" w:rsidRDefault="004774EA" w:rsidP="009813C6">
      <w:pPr>
        <w:jc w:val="both"/>
      </w:pPr>
      <w:r w:rsidRPr="004774EA">
        <w:t>Koda kõrvaldas ka riigiportaali e</w:t>
      </w:r>
      <w:r w:rsidR="00560D42" w:rsidRPr="004774EA">
        <w:t xml:space="preserve">esti.ee </w:t>
      </w:r>
      <w:r w:rsidRPr="004774EA">
        <w:t xml:space="preserve">kaudu </w:t>
      </w:r>
      <w:r w:rsidR="00560D42" w:rsidRPr="004774EA">
        <w:t xml:space="preserve">pakutavate päringuteenuste ja tulemuste </w:t>
      </w:r>
      <w:r w:rsidRPr="004774EA">
        <w:t>kuvamisel ilmnenud</w:t>
      </w:r>
      <w:r w:rsidR="00560D42" w:rsidRPr="004774EA">
        <w:t xml:space="preserve"> puudus</w:t>
      </w:r>
      <w:r w:rsidRPr="004774EA">
        <w:t>i ja parandas kuvatavate andmete loetavust ja arusaadavust</w:t>
      </w:r>
      <w:r w:rsidR="00560D42" w:rsidRPr="004774EA">
        <w:t>.</w:t>
      </w:r>
    </w:p>
    <w:p w14:paraId="2BFB42B0" w14:textId="7E929253" w:rsidR="00BC0CFF" w:rsidRDefault="00BC0CFF" w:rsidP="009813C6">
      <w:pPr>
        <w:jc w:val="both"/>
      </w:pPr>
    </w:p>
    <w:p w14:paraId="191B1FAF" w14:textId="1A530DF7" w:rsidR="003838CD" w:rsidRPr="00EB2DBC" w:rsidRDefault="003838CD" w:rsidP="003838CD">
      <w:pPr>
        <w:jc w:val="both"/>
      </w:pPr>
      <w:r>
        <w:t>Koda jätkas infosüsteemide kasutajatele kasutajatoe pakkumist. Aasta jooksul esitati</w:t>
      </w:r>
      <w:r w:rsidRPr="00547ED5">
        <w:t xml:space="preserve"> </w:t>
      </w:r>
      <w:r>
        <w:t>29</w:t>
      </w:r>
      <w:r w:rsidR="008A6FC2">
        <w:t>6</w:t>
      </w:r>
      <w:r>
        <w:t>8</w:t>
      </w:r>
      <w:r w:rsidRPr="00547ED5">
        <w:t xml:space="preserve"> ja lahendati koos varasemast perioodist lahendamata jäänutega </w:t>
      </w:r>
      <w:r>
        <w:t>295</w:t>
      </w:r>
      <w:r w:rsidR="008A6FC2">
        <w:t>0</w:t>
      </w:r>
      <w:r w:rsidRPr="00547ED5">
        <w:t xml:space="preserve"> kasutajapöördumist.</w:t>
      </w:r>
      <w:r>
        <w:t xml:space="preserve"> Kasutajapöördumiste arv ja sagedus on jätkuvalt kõrge, mis viitab vajadusele infosüsteemide ja andmevahetuse kvaliteedi olulisele parandamisele. </w:t>
      </w:r>
    </w:p>
    <w:p w14:paraId="409B361F" w14:textId="77777777" w:rsidR="003838CD" w:rsidRDefault="003838CD" w:rsidP="003838CD">
      <w:pPr>
        <w:jc w:val="both"/>
      </w:pPr>
    </w:p>
    <w:p w14:paraId="1BE947B1" w14:textId="31B7FB4D" w:rsidR="00AE1565" w:rsidRDefault="00AE1565" w:rsidP="00AE1565">
      <w:pPr>
        <w:jc w:val="both"/>
      </w:pPr>
      <w:r w:rsidRPr="00AC4375">
        <w:t>20</w:t>
      </w:r>
      <w:r w:rsidR="00B93F6D">
        <w:t>2</w:t>
      </w:r>
      <w:r w:rsidR="003838CD">
        <w:t>4</w:t>
      </w:r>
      <w:r w:rsidRPr="00AC4375">
        <w:t>. aasta</w:t>
      </w:r>
      <w:r w:rsidR="00D93F9A" w:rsidRPr="00AC4375">
        <w:t xml:space="preserve">l jätkas </w:t>
      </w:r>
      <w:r w:rsidRPr="00AC4375">
        <w:t xml:space="preserve">Koda kohtutäiturite ja pankrotihaldurite elektroonilise oksjonikeskkonna </w:t>
      </w:r>
      <w:hyperlink r:id="rId9" w:history="1">
        <w:r w:rsidRPr="00BA5C8C">
          <w:rPr>
            <w:rStyle w:val="Hperlink"/>
          </w:rPr>
          <w:t>www.oksjonikeskus.ee</w:t>
        </w:r>
      </w:hyperlink>
      <w:r w:rsidR="00F851F7" w:rsidRPr="00F851F7">
        <w:t xml:space="preserve"> </w:t>
      </w:r>
      <w:r w:rsidR="00F851F7" w:rsidRPr="00BA5C8C">
        <w:t>administreerimist</w:t>
      </w:r>
      <w:r w:rsidR="004670A6">
        <w:t xml:space="preserve"> ning </w:t>
      </w:r>
      <w:r w:rsidR="00D93F9A" w:rsidRPr="00767169">
        <w:t xml:space="preserve">realiseeriti mitmeid väiksemaid arendusi oksjonikeskkonna rakendamisel ilmnenud </w:t>
      </w:r>
      <w:r w:rsidR="00F012F1" w:rsidRPr="00767169">
        <w:t>küsimuste lahendamiseks</w:t>
      </w:r>
      <w:r w:rsidR="00D93F9A" w:rsidRPr="00767169">
        <w:t xml:space="preserve">. </w:t>
      </w:r>
      <w:r w:rsidR="00F064FC" w:rsidRPr="00A50414">
        <w:t>Suuremate arenduste</w:t>
      </w:r>
      <w:r w:rsidR="00A50414" w:rsidRPr="00A50414">
        <w:t xml:space="preserve"> hulka kuulus serverite tarkvaraversioonide uuendamine</w:t>
      </w:r>
      <w:r w:rsidR="00491440" w:rsidRPr="00A50414">
        <w:t xml:space="preserve">. </w:t>
      </w:r>
      <w:r w:rsidR="00C84CEF" w:rsidRPr="00A50414">
        <w:rPr>
          <w:bCs/>
          <w:lang w:eastAsia="et-EE"/>
        </w:rPr>
        <w:t>20</w:t>
      </w:r>
      <w:r w:rsidR="00491440" w:rsidRPr="00A50414">
        <w:rPr>
          <w:bCs/>
          <w:lang w:eastAsia="et-EE"/>
        </w:rPr>
        <w:t>2</w:t>
      </w:r>
      <w:r w:rsidR="00A2467B" w:rsidRPr="00A50414">
        <w:rPr>
          <w:bCs/>
          <w:lang w:eastAsia="et-EE"/>
        </w:rPr>
        <w:t>4</w:t>
      </w:r>
      <w:r w:rsidR="004A1113" w:rsidRPr="00BC74AB">
        <w:rPr>
          <w:bCs/>
          <w:lang w:eastAsia="et-EE"/>
        </w:rPr>
        <w:t>. aastal alustati</w:t>
      </w:r>
      <w:r w:rsidR="004A1113" w:rsidRPr="00217D4B">
        <w:rPr>
          <w:bCs/>
          <w:lang w:eastAsia="et-EE"/>
        </w:rPr>
        <w:t xml:space="preserve"> oksjonikeskus.ee </w:t>
      </w:r>
      <w:r w:rsidR="004A1113" w:rsidRPr="00BA5C8C">
        <w:rPr>
          <w:bCs/>
          <w:lang w:eastAsia="et-EE"/>
        </w:rPr>
        <w:t>vahendusel</w:t>
      </w:r>
      <w:r w:rsidR="00C814FF">
        <w:rPr>
          <w:bCs/>
          <w:lang w:eastAsia="et-EE"/>
        </w:rPr>
        <w:t xml:space="preserve"> </w:t>
      </w:r>
      <w:r w:rsidR="00E52639">
        <w:rPr>
          <w:bCs/>
          <w:lang w:eastAsia="et-EE"/>
        </w:rPr>
        <w:t>7714</w:t>
      </w:r>
      <w:r w:rsidR="004A1113" w:rsidRPr="00BA5C8C">
        <w:rPr>
          <w:bCs/>
          <w:lang w:eastAsia="et-EE"/>
        </w:rPr>
        <w:t xml:space="preserve"> erinevat enampakkumist ning müügiga lõppes neist</w:t>
      </w:r>
      <w:r w:rsidR="00C814FF">
        <w:rPr>
          <w:bCs/>
          <w:lang w:eastAsia="et-EE"/>
        </w:rPr>
        <w:t xml:space="preserve"> </w:t>
      </w:r>
      <w:r w:rsidR="00E52639">
        <w:rPr>
          <w:bCs/>
          <w:lang w:eastAsia="et-EE"/>
        </w:rPr>
        <w:t>1497</w:t>
      </w:r>
      <w:r w:rsidR="004A1113" w:rsidRPr="00BA5C8C">
        <w:rPr>
          <w:bCs/>
          <w:lang w:eastAsia="et-EE"/>
        </w:rPr>
        <w:t>.</w:t>
      </w:r>
      <w:r w:rsidR="004A1113" w:rsidRPr="00BA5C8C">
        <w:t xml:space="preserve"> </w:t>
      </w:r>
      <w:r w:rsidR="00AC4375" w:rsidRPr="00BA5C8C">
        <w:t>Elektroonilistel</w:t>
      </w:r>
      <w:r w:rsidR="00AC4375" w:rsidRPr="00AC4375">
        <w:t xml:space="preserve"> </w:t>
      </w:r>
      <w:r w:rsidR="00AC4375" w:rsidRPr="00BA5C8C">
        <w:t xml:space="preserve">enampakkumistel realiseeritud vara väärtus suurenes </w:t>
      </w:r>
      <w:r w:rsidR="00C84CEF">
        <w:t>20</w:t>
      </w:r>
      <w:r w:rsidR="00491440">
        <w:t>2</w:t>
      </w:r>
      <w:r w:rsidR="00A2467B">
        <w:t>4</w:t>
      </w:r>
      <w:r w:rsidR="007B25C9" w:rsidRPr="00BA5C8C">
        <w:t xml:space="preserve">. aastal </w:t>
      </w:r>
      <w:r w:rsidR="00AC4375" w:rsidRPr="00BA5C8C">
        <w:t>kokku</w:t>
      </w:r>
      <w:r w:rsidR="00C814FF">
        <w:t xml:space="preserve"> </w:t>
      </w:r>
      <w:r w:rsidR="00E52639">
        <w:t>2,3</w:t>
      </w:r>
      <w:r w:rsidR="00AC4375" w:rsidRPr="00BA5C8C">
        <w:t xml:space="preserve"> miljoni euro</w:t>
      </w:r>
      <w:r w:rsidR="00AC4375" w:rsidRPr="00CA15F1">
        <w:t xml:space="preserve"> </w:t>
      </w:r>
      <w:r w:rsidR="00AC4375" w:rsidRPr="00BA5C8C">
        <w:t>võrra</w:t>
      </w:r>
      <w:r w:rsidR="004A1113" w:rsidRPr="00BA5C8C">
        <w:t xml:space="preserve"> (keskmine hinnatõus müügiga lõppenud enampakkumistel oli </w:t>
      </w:r>
      <w:r w:rsidR="00E52639">
        <w:t>23,9</w:t>
      </w:r>
      <w:r w:rsidR="004A1113" w:rsidRPr="00BA5C8C">
        <w:t xml:space="preserve"> %)</w:t>
      </w:r>
      <w:r w:rsidR="00AC4375" w:rsidRPr="00BA5C8C">
        <w:t xml:space="preserve">. </w:t>
      </w:r>
      <w:r w:rsidRPr="00BA5C8C">
        <w:lastRenderedPageBreak/>
        <w:t>20</w:t>
      </w:r>
      <w:r w:rsidR="00491440">
        <w:t>2</w:t>
      </w:r>
      <w:r w:rsidR="00A2467B">
        <w:t>4</w:t>
      </w:r>
      <w:r w:rsidRPr="00BA5C8C">
        <w:t>. aastal</w:t>
      </w:r>
      <w:r w:rsidRPr="00CA15F1">
        <w:t xml:space="preserve"> koostati oksjonikeskkonna infosüsteemi</w:t>
      </w:r>
      <w:r w:rsidR="00F012F1" w:rsidRPr="0020435D">
        <w:t>ga</w:t>
      </w:r>
      <w:r w:rsidRPr="0020435D">
        <w:t xml:space="preserve"> seonduva</w:t>
      </w:r>
      <w:r w:rsidR="000055DA" w:rsidRPr="00017DA9">
        <w:t xml:space="preserve">te küsimuste lahendamise kohta </w:t>
      </w:r>
      <w:r w:rsidR="00A2467B">
        <w:t>1</w:t>
      </w:r>
      <w:r w:rsidR="00BC74AB">
        <w:t xml:space="preserve"> </w:t>
      </w:r>
      <w:r w:rsidRPr="00017DA9">
        <w:t>tehnili</w:t>
      </w:r>
      <w:r w:rsidR="00A2467B">
        <w:t>ne</w:t>
      </w:r>
      <w:r w:rsidRPr="00017DA9">
        <w:t xml:space="preserve"> raport.</w:t>
      </w:r>
    </w:p>
    <w:p w14:paraId="68B77899" w14:textId="619A7825" w:rsidR="00BF591B" w:rsidRDefault="00BF591B" w:rsidP="00AE1565">
      <w:pPr>
        <w:jc w:val="both"/>
      </w:pPr>
    </w:p>
    <w:p w14:paraId="645160B9" w14:textId="76A35741" w:rsidR="00AE1565" w:rsidRDefault="00AE1565" w:rsidP="00AE1565">
      <w:pPr>
        <w:jc w:val="both"/>
      </w:pPr>
      <w:r w:rsidRPr="00767169">
        <w:t>Jätk</w:t>
      </w:r>
      <w:r w:rsidR="001D56FC" w:rsidRPr="00767169">
        <w:t>us X</w:t>
      </w:r>
      <w:r w:rsidRPr="00767169">
        <w:t>-tee teenuste kättesaadavuse suurendami</w:t>
      </w:r>
      <w:r w:rsidR="001B3ADA" w:rsidRPr="00767169">
        <w:t>ne</w:t>
      </w:r>
      <w:r w:rsidRPr="00767169">
        <w:t xml:space="preserve"> Koja liikmetele. </w:t>
      </w:r>
      <w:r w:rsidR="00456BD7" w:rsidRPr="00456BD7">
        <w:t>Seonduvalt TMS § 63</w:t>
      </w:r>
      <w:r w:rsidR="00456BD7" w:rsidRPr="00456BD7">
        <w:rPr>
          <w:vertAlign w:val="superscript"/>
        </w:rPr>
        <w:t>2</w:t>
      </w:r>
      <w:r w:rsidR="00456BD7" w:rsidRPr="00456BD7">
        <w:t xml:space="preserve"> lg 3 jõustumisega alates 1. jaanuarist 2024 </w:t>
      </w:r>
      <w:r w:rsidR="00456BD7">
        <w:t>rakendas</w:t>
      </w:r>
      <w:r w:rsidR="00456BD7" w:rsidRPr="00456BD7">
        <w:t xml:space="preserve"> Ko</w:t>
      </w:r>
      <w:r w:rsidR="00456BD7">
        <w:t>d</w:t>
      </w:r>
      <w:r w:rsidR="00456BD7" w:rsidRPr="00456BD7">
        <w:t>a X-tee vahendusserver</w:t>
      </w:r>
      <w:r w:rsidR="00456BD7">
        <w:t>i</w:t>
      </w:r>
      <w:r w:rsidR="00456BD7" w:rsidRPr="00456BD7">
        <w:t>, mille kaudu toimu</w:t>
      </w:r>
      <w:r w:rsidR="00456BD7">
        <w:t>b lisaks Koja infosüsteemidele ka</w:t>
      </w:r>
      <w:r w:rsidR="00456BD7" w:rsidRPr="00456BD7">
        <w:t xml:space="preserve"> kohtutäiturite personaalsete infosüsteemide ja X-tee vaheline andmeliiklus. </w:t>
      </w:r>
      <w:r w:rsidR="00456BD7">
        <w:t>Lisaks uuendati o</w:t>
      </w:r>
      <w:r w:rsidR="0020383D" w:rsidRPr="00767169">
        <w:t>ksjonikeskkonna</w:t>
      </w:r>
      <w:r w:rsidR="00A50414">
        <w:t>s päringuteenuseid liiklusregistrisse, rahvastikuregistrisse ja Pensionikeskuse infosüsteemi</w:t>
      </w:r>
      <w:r w:rsidR="009D30FA">
        <w:t xml:space="preserve"> ja tehti</w:t>
      </w:r>
      <w:r w:rsidR="00A50414">
        <w:t xml:space="preserve"> arend</w:t>
      </w:r>
      <w:r w:rsidR="009D30FA">
        <w:t>used</w:t>
      </w:r>
      <w:r w:rsidR="00A50414">
        <w:t xml:space="preserve"> looduskaitseliste piirangute X-tee teenus</w:t>
      </w:r>
      <w:r w:rsidR="009D30FA">
        <w:t>ega liitumiseks</w:t>
      </w:r>
      <w:r w:rsidR="00A50414">
        <w:t>.</w:t>
      </w:r>
      <w:r w:rsidR="0020383D" w:rsidRPr="00767169">
        <w:t xml:space="preserve"> </w:t>
      </w:r>
      <w:r w:rsidR="009D30FA">
        <w:t>Oksjonikeskus avati võlgnike ja nende vara andmete kohta X-tee päringute tegemiseks</w:t>
      </w:r>
      <w:r w:rsidR="009D30FA" w:rsidRPr="009D30FA">
        <w:t xml:space="preserve"> </w:t>
      </w:r>
      <w:r w:rsidR="009D30FA">
        <w:t xml:space="preserve">usaldusisikutele. </w:t>
      </w:r>
      <w:r w:rsidR="002C26A5">
        <w:t>Koja infosüsteemide kaudu X-teele tehtavate andmepäringute hulk on väga suur</w:t>
      </w:r>
      <w:r w:rsidR="00456BD7">
        <w:t xml:space="preserve">. Seoses X-tee vahendusserveri </w:t>
      </w:r>
      <w:r w:rsidR="00456BD7" w:rsidRPr="00456BD7">
        <w:t>rakendamisega tõusis igakuine päringute maht</w:t>
      </w:r>
      <w:r w:rsidR="002C26A5" w:rsidRPr="00456BD7">
        <w:t xml:space="preserve"> 13-15 miljoni</w:t>
      </w:r>
      <w:r w:rsidR="00456BD7" w:rsidRPr="00456BD7">
        <w:t>l</w:t>
      </w:r>
      <w:r w:rsidR="002C26A5" w:rsidRPr="00456BD7">
        <w:t>t päringu</w:t>
      </w:r>
      <w:r w:rsidR="00456BD7" w:rsidRPr="00456BD7">
        <w:t>l</w:t>
      </w:r>
      <w:r w:rsidR="002C26A5" w:rsidRPr="00456BD7">
        <w:t>t</w:t>
      </w:r>
      <w:r w:rsidR="00456BD7" w:rsidRPr="00456BD7">
        <w:t xml:space="preserve"> enam kui 30 miljonile</w:t>
      </w:r>
      <w:r w:rsidR="00456BD7">
        <w:t xml:space="preserve"> päringule.</w:t>
      </w:r>
      <w:r w:rsidR="002C26A5">
        <w:t xml:space="preserve"> </w:t>
      </w:r>
    </w:p>
    <w:p w14:paraId="07A93A26" w14:textId="77777777" w:rsidR="006A53B4" w:rsidRDefault="006A53B4" w:rsidP="00AE1565">
      <w:pPr>
        <w:jc w:val="both"/>
      </w:pPr>
    </w:p>
    <w:p w14:paraId="509B66CD" w14:textId="7A44D295" w:rsidR="007A0AE0" w:rsidRDefault="007A0AE0" w:rsidP="007A0AE0">
      <w:pPr>
        <w:jc w:val="both"/>
      </w:pPr>
      <w:r>
        <w:t>Mitmed riigi andmekogude haldajad andsid Kojale märku, et Koja liikmete tehtavate andmepäringutega kaasneb nende serveritele ülisuur koormus. Nii asus Sotsiaalkindlustusamet koostöös Kojaga arendama uuendatud teenust ameti tehtud väljamaksete andmete massilisena väljastamiseks kohtutäituritele. Arenduse juures olid olulisteks arutelukohtadeks teenusega väljastatavate andmete koosseis ja ulatus. Teenus läheb plaani kohaselt käiku 2025. aastal.  Järgnevalt on plaanis uuendada toetuste määramiste otsuste andmete väljastamise teenust.</w:t>
      </w:r>
    </w:p>
    <w:p w14:paraId="74C3B836" w14:textId="77777777" w:rsidR="007A0AE0" w:rsidRDefault="007A0AE0" w:rsidP="007A0AE0">
      <w:pPr>
        <w:jc w:val="both"/>
      </w:pPr>
    </w:p>
    <w:p w14:paraId="77E0B3D4" w14:textId="137EE57C" w:rsidR="007250B2" w:rsidRDefault="00AE1565" w:rsidP="00AE1565">
      <w:pPr>
        <w:jc w:val="both"/>
      </w:pPr>
      <w:r w:rsidRPr="002622CE">
        <w:t xml:space="preserve">Koda jätkas oma liikmetele soovi korral tasuta digitaalallkirjastamise võimaluse pakkumist. </w:t>
      </w:r>
      <w:r w:rsidR="001B3ADA" w:rsidRPr="002622CE">
        <w:t xml:space="preserve">Samuti jätkati Koja liikmetele tasulist e-postkastide haldamise teenuse korraldamist. </w:t>
      </w:r>
    </w:p>
    <w:p w14:paraId="025FC0C2" w14:textId="77777777" w:rsidR="007250B2" w:rsidRDefault="007250B2" w:rsidP="00AE1565">
      <w:pPr>
        <w:jc w:val="both"/>
      </w:pPr>
    </w:p>
    <w:p w14:paraId="0FB0F475" w14:textId="77777777" w:rsidR="00AE1565" w:rsidRPr="002622CE" w:rsidRDefault="00AE1565" w:rsidP="00AE1565">
      <w:pPr>
        <w:jc w:val="both"/>
      </w:pPr>
      <w:r w:rsidRPr="002622CE">
        <w:t xml:space="preserve">Koja infoturbe töögrupi esimees on kohtutäitur Janek Pool ja aseesimees pankrotihaldur Jüri Truuts. </w:t>
      </w:r>
    </w:p>
    <w:p w14:paraId="129EF1AA" w14:textId="77777777" w:rsidR="00AE1565" w:rsidRPr="002622CE" w:rsidRDefault="00AE1565" w:rsidP="00AE1565">
      <w:pPr>
        <w:jc w:val="both"/>
      </w:pPr>
    </w:p>
    <w:p w14:paraId="76A9D355" w14:textId="77777777" w:rsidR="00AE1565" w:rsidRPr="009104AA" w:rsidRDefault="007F5750">
      <w:pPr>
        <w:pStyle w:val="Loendilik"/>
        <w:numPr>
          <w:ilvl w:val="0"/>
          <w:numId w:val="2"/>
        </w:numPr>
        <w:ind w:left="426"/>
        <w:rPr>
          <w:u w:val="single"/>
        </w:rPr>
      </w:pPr>
      <w:r w:rsidRPr="009104AA">
        <w:rPr>
          <w:u w:val="single"/>
        </w:rPr>
        <w:t>Avalik</w:t>
      </w:r>
      <w:r w:rsidR="001B3ADA" w:rsidRPr="009104AA">
        <w:rPr>
          <w:u w:val="single"/>
        </w:rPr>
        <w:t>u võimu kandja</w:t>
      </w:r>
      <w:r w:rsidRPr="009104AA">
        <w:rPr>
          <w:u w:val="single"/>
        </w:rPr>
        <w:t xml:space="preserve"> nõuete jaotamisest</w:t>
      </w:r>
    </w:p>
    <w:p w14:paraId="6C1D5624" w14:textId="77777777" w:rsidR="00AE1565" w:rsidRPr="002622CE" w:rsidRDefault="00AE1565" w:rsidP="00AE1565"/>
    <w:p w14:paraId="7942AC61" w14:textId="0A3C14E4" w:rsidR="009104AA" w:rsidRDefault="00FB7A4C" w:rsidP="00AE1565">
      <w:pPr>
        <w:jc w:val="both"/>
      </w:pPr>
      <w:r w:rsidRPr="002622CE">
        <w:t>20</w:t>
      </w:r>
      <w:r w:rsidR="008353E3">
        <w:t>2</w:t>
      </w:r>
      <w:r w:rsidR="009104AA">
        <w:t>4</w:t>
      </w:r>
      <w:r w:rsidRPr="002622CE">
        <w:t>. aastal jaotas Koda</w:t>
      </w:r>
      <w:r w:rsidR="00A079D4">
        <w:t xml:space="preserve"> </w:t>
      </w:r>
      <w:r w:rsidR="006608AF">
        <w:t>62 771</w:t>
      </w:r>
      <w:r w:rsidR="00551D4C">
        <w:t xml:space="preserve"> </w:t>
      </w:r>
      <w:r w:rsidRPr="002622CE">
        <w:t>avalik</w:t>
      </w:r>
      <w:r w:rsidR="00D4136F" w:rsidRPr="002622CE">
        <w:t>u võimu kandja</w:t>
      </w:r>
      <w:r w:rsidRPr="002622CE">
        <w:t xml:space="preserve"> nõuet</w:t>
      </w:r>
      <w:r w:rsidR="006608AF">
        <w:t>, mis oli 2023. aastaga võrreldes 5 % enam</w:t>
      </w:r>
      <w:r w:rsidRPr="002622CE">
        <w:t>. Nõuete jaotami</w:t>
      </w:r>
      <w:r w:rsidR="001B3ADA" w:rsidRPr="002622CE">
        <w:t>ne toimus läbi</w:t>
      </w:r>
      <w:r w:rsidRPr="002622CE">
        <w:t xml:space="preserve"> avalik</w:t>
      </w:r>
      <w:r w:rsidR="001B3ADA" w:rsidRPr="002622CE">
        <w:t>u võimu kandja</w:t>
      </w:r>
      <w:r w:rsidRPr="002622CE">
        <w:t xml:space="preserve"> nõuete esitamise ja jaotamise infosüsteem</w:t>
      </w:r>
      <w:r w:rsidR="001B3ADA" w:rsidRPr="002622CE">
        <w:t>i</w:t>
      </w:r>
      <w:r w:rsidR="009104AA">
        <w:t xml:space="preserve"> e-Täitur</w:t>
      </w:r>
      <w:r w:rsidR="007F5750" w:rsidRPr="002622CE">
        <w:t>.</w:t>
      </w:r>
    </w:p>
    <w:p w14:paraId="4A488E90" w14:textId="77777777" w:rsidR="009104AA" w:rsidRDefault="009104AA" w:rsidP="00AE1565">
      <w:pPr>
        <w:jc w:val="both"/>
      </w:pPr>
    </w:p>
    <w:p w14:paraId="3C7EA36E" w14:textId="0B143F36" w:rsidR="00FB7A4C" w:rsidRPr="002622CE" w:rsidRDefault="009104AA" w:rsidP="00AE1565">
      <w:pPr>
        <w:jc w:val="both"/>
      </w:pPr>
      <w:r>
        <w:t>A</w:t>
      </w:r>
      <w:r w:rsidRPr="009104AA">
        <w:t xml:space="preserve">lates kevadest 2024 hakkasid üksikud Harju tööpiirkonna kohtutäiturid andma </w:t>
      </w:r>
      <w:r>
        <w:t xml:space="preserve">Kojale </w:t>
      </w:r>
      <w:r w:rsidRPr="009104AA">
        <w:t xml:space="preserve">teada, et neile ei ole e-Täituri kaudu jaotatud pikema aja kestel muid avalik-õiguslikke nõudeid, kui Maksu- ja Tolliameti esitatuid. Analüüsi tulemusel jõudis ametikogu juhatus järeldusele, et anomaalia põhjustas Maksu- ja Tolliameti esitatud äriregistri trahvinõuete sundtäitmisele pööramise täitmisavalduste massiline ümberjaotamine kohtutäiturite vahel, kuna sissenõudja ei tasunud kohtutäituri küsitud ettemaksu. Täitmisavalduste massiline ümberjaotamine põhjustas olukorra, kus e-Täiturisse kavandatud </w:t>
      </w:r>
      <w:r>
        <w:t xml:space="preserve">nõuete võrdset jaotamist toetava </w:t>
      </w:r>
      <w:r w:rsidRPr="009104AA">
        <w:t>nn vahele jäänud kohtutäiturite eelisjärjekord muutus ülipikaks ja see pikenes oluliselt kiiremini kui sissenõudjad esitasid uusi täitmisavaldusi.</w:t>
      </w:r>
      <w:r w:rsidR="00CD6828">
        <w:t xml:space="preserve"> </w:t>
      </w:r>
      <w:r w:rsidR="00CD6828" w:rsidRPr="00CD6828">
        <w:t>Maist septembrini lükkasid Harju tööpiirkonna kohtutäiturid tagasi 5439 EMTA täitmisavaldust, mida oli kohtutäituritele jaotatud kokku 69067 korral. Menetlusse võtsid kohtutäiturid 1906 EMTA täitmisavaldusega esitatud nõuet, mida oli kohtutäituritele jaotatud 15910 korda. Võrdlusena võib tuua, et muid nõudeid võtsid Harju tööpiirkonna kohtutäiturid menetlusse 1264, mida oli kohtutäituritele jaotatud 1804 korda</w:t>
      </w:r>
      <w:r w:rsidR="00CD6828">
        <w:t xml:space="preserve">. </w:t>
      </w:r>
      <w:r w:rsidR="00CD6828" w:rsidRPr="00CD6828">
        <w:t xml:space="preserve">Ametikogu juhatus </w:t>
      </w:r>
      <w:r w:rsidR="00CD6828">
        <w:t>võttis</w:t>
      </w:r>
      <w:r w:rsidR="00CD6828" w:rsidRPr="00CD6828">
        <w:t xml:space="preserve"> seisukohal, et kujunenud olukorras ei ole enam võimalik tagada avalik-õiguslike nõuete võrdset jaotamist Harju tööpiirkonna kohtutäituritele. Kuna e-Täituris ei ole võimalik nõuete jaotamise põhimõtteid kehtestada sõltuvalt tööpiirkonnas</w:t>
      </w:r>
      <w:r w:rsidR="00CD6828">
        <w:t>t</w:t>
      </w:r>
      <w:r w:rsidR="00CD6828" w:rsidRPr="00CD6828">
        <w:t xml:space="preserve"> </w:t>
      </w:r>
      <w:r w:rsidR="00CD6828" w:rsidRPr="00CD6828">
        <w:lastRenderedPageBreak/>
        <w:t xml:space="preserve">erinevalt, vaid üksnes ühtselt, siis tuleb teha muudatus ka teisi tööpiirkondi hõlmavalt. </w:t>
      </w:r>
      <w:r w:rsidR="00CD6828">
        <w:t>21. novembril tehtud infotehnoloogilise m</w:t>
      </w:r>
      <w:r w:rsidR="00CD6828" w:rsidRPr="00CD6828">
        <w:t xml:space="preserve">uudatuse </w:t>
      </w:r>
      <w:r w:rsidR="00CD6828">
        <w:t xml:space="preserve">tulemusel </w:t>
      </w:r>
      <w:r w:rsidR="00CD6828" w:rsidRPr="00CD6828">
        <w:t>loobu</w:t>
      </w:r>
      <w:r w:rsidR="00CD6828">
        <w:t>ti</w:t>
      </w:r>
      <w:r w:rsidR="00CD6828" w:rsidRPr="00CD6828">
        <w:t xml:space="preserve"> vahele jäänud kohtutäiturite üle arvestuse pidamisest ning rakenda</w:t>
      </w:r>
      <w:r w:rsidR="00CD6828">
        <w:t>ti</w:t>
      </w:r>
      <w:r w:rsidR="00CD6828" w:rsidRPr="00CD6828">
        <w:t xml:space="preserve"> vaid täitmisavalduste roteeruvat jaotamist tööpiirkonniti.</w:t>
      </w:r>
    </w:p>
    <w:p w14:paraId="615092A5" w14:textId="77777777" w:rsidR="00AE1565" w:rsidRPr="002622CE" w:rsidRDefault="00AE1565" w:rsidP="00AE1565"/>
    <w:p w14:paraId="6B169C0E" w14:textId="77777777" w:rsidR="00AE1565" w:rsidRPr="00A80FBF" w:rsidRDefault="00AE1565">
      <w:pPr>
        <w:pStyle w:val="Loendilik"/>
        <w:numPr>
          <w:ilvl w:val="0"/>
          <w:numId w:val="2"/>
        </w:numPr>
        <w:ind w:left="426"/>
        <w:rPr>
          <w:u w:val="single"/>
        </w:rPr>
      </w:pPr>
      <w:bookmarkStart w:id="4" w:name="_Hlk186206357"/>
      <w:bookmarkEnd w:id="3"/>
      <w:r w:rsidRPr="00A80FBF">
        <w:rPr>
          <w:u w:val="single"/>
        </w:rPr>
        <w:t>Täiendusõppe korraldamisest</w:t>
      </w:r>
    </w:p>
    <w:p w14:paraId="5D6DB64D" w14:textId="77777777" w:rsidR="00AE1565" w:rsidRPr="002622CE" w:rsidRDefault="00AE1565" w:rsidP="00AE1565"/>
    <w:p w14:paraId="54F7937E" w14:textId="0EE788CD" w:rsidR="00A3053E" w:rsidRPr="002622CE" w:rsidRDefault="00C00872" w:rsidP="00A3053E">
      <w:pPr>
        <w:jc w:val="both"/>
      </w:pPr>
      <w:r w:rsidRPr="002622CE">
        <w:t xml:space="preserve">Koda peab täiendusõppe korraldamist üheks oma olulisemaks ülesandeks ning jätkab vastavat koostöövõrgustiku arendamist. </w:t>
      </w:r>
      <w:r w:rsidR="00A3053E" w:rsidRPr="002622CE">
        <w:t xml:space="preserve">Täiendusõpe korraldati tuginedes </w:t>
      </w:r>
      <w:r w:rsidR="007F5750" w:rsidRPr="002622CE">
        <w:t>Koja 20</w:t>
      </w:r>
      <w:r w:rsidR="00B92F90">
        <w:t>2</w:t>
      </w:r>
      <w:r w:rsidR="00A03C2D">
        <w:t>4</w:t>
      </w:r>
      <w:r w:rsidR="007F5750" w:rsidRPr="002622CE">
        <w:t xml:space="preserve">. aasta </w:t>
      </w:r>
      <w:r w:rsidR="00A3053E" w:rsidRPr="002622CE">
        <w:t>koolituskavale</w:t>
      </w:r>
      <w:r w:rsidR="00966E05">
        <w:t>.</w:t>
      </w:r>
    </w:p>
    <w:p w14:paraId="38E23BB7" w14:textId="77777777" w:rsidR="00A3053E" w:rsidRPr="002622CE" w:rsidRDefault="00A3053E" w:rsidP="00A3053E">
      <w:pPr>
        <w:jc w:val="both"/>
      </w:pPr>
    </w:p>
    <w:p w14:paraId="5A19A762" w14:textId="419C239F" w:rsidR="00A3053E" w:rsidRPr="002622CE" w:rsidRDefault="00A3053E" w:rsidP="00A3053E">
      <w:pPr>
        <w:jc w:val="both"/>
      </w:pPr>
      <w:r w:rsidRPr="002622CE">
        <w:t>20</w:t>
      </w:r>
      <w:r w:rsidR="00B92F90">
        <w:t>2</w:t>
      </w:r>
      <w:r w:rsidR="00A03C2D">
        <w:t>4</w:t>
      </w:r>
      <w:r w:rsidRPr="002622CE">
        <w:t xml:space="preserve">. aastal toimus </w:t>
      </w:r>
      <w:r w:rsidR="00B7593F">
        <w:t>11</w:t>
      </w:r>
      <w:r w:rsidRPr="002622CE">
        <w:t xml:space="preserve"> Kohtutäiturite ja Pankrotihaldurite Koja koolitust</w:t>
      </w:r>
      <w:r w:rsidR="00880525">
        <w:t>,</w:t>
      </w:r>
      <w:r w:rsidR="00BA2D24">
        <w:t xml:space="preserve"> </w:t>
      </w:r>
      <w:r w:rsidR="00B7593F">
        <w:t>3</w:t>
      </w:r>
      <w:r w:rsidR="00BA2D24">
        <w:t xml:space="preserve"> praktikumi ametikogu liikmetele</w:t>
      </w:r>
      <w:r w:rsidR="00F77291">
        <w:t xml:space="preserve"> ja </w:t>
      </w:r>
      <w:r w:rsidR="00B7593F">
        <w:t>2</w:t>
      </w:r>
      <w:r w:rsidR="00F77291">
        <w:t xml:space="preserve"> praktikumi kutsekogu liikmetele</w:t>
      </w:r>
      <w:r w:rsidRPr="002622CE">
        <w:t>.</w:t>
      </w:r>
      <w:r w:rsidR="000B6215" w:rsidRPr="002622CE">
        <w:t xml:space="preserve"> </w:t>
      </w:r>
      <w:r w:rsidRPr="002622CE">
        <w:t xml:space="preserve">Kokku korraldas Koda aasta jooksul </w:t>
      </w:r>
      <w:r w:rsidR="00B7593F">
        <w:t>70</w:t>
      </w:r>
      <w:r w:rsidRPr="002622CE">
        <w:t xml:space="preserve"> akadeemilist tundi koolitusi</w:t>
      </w:r>
      <w:r w:rsidR="00BA2D24">
        <w:t xml:space="preserve"> ja </w:t>
      </w:r>
      <w:r w:rsidR="00B7593F">
        <w:t>19</w:t>
      </w:r>
      <w:r w:rsidR="00BA2D24">
        <w:t xml:space="preserve"> akadeemilist tundi praktikume</w:t>
      </w:r>
      <w:r w:rsidRPr="002622CE">
        <w:t>.</w:t>
      </w:r>
      <w:r w:rsidR="00841D51">
        <w:t xml:space="preserve"> Lisaks said Koja </w:t>
      </w:r>
      <w:r w:rsidR="00841D51" w:rsidRPr="00E84A4F">
        <w:t xml:space="preserve">liikmed osaleda </w:t>
      </w:r>
      <w:r w:rsidR="00E84A4F" w:rsidRPr="00E84A4F">
        <w:t>üleriigilistel õigusteadlaste päevadel</w:t>
      </w:r>
    </w:p>
    <w:p w14:paraId="25373484" w14:textId="77777777" w:rsidR="00A3053E" w:rsidRPr="002622CE" w:rsidRDefault="00A3053E" w:rsidP="00A3053E">
      <w:pPr>
        <w:jc w:val="both"/>
      </w:pPr>
    </w:p>
    <w:p w14:paraId="51E68498" w14:textId="6AE6317D" w:rsidR="00A3053E" w:rsidRPr="002622CE" w:rsidRDefault="00A3053E" w:rsidP="00A3053E">
      <w:pPr>
        <w:jc w:val="both"/>
      </w:pPr>
      <w:bookmarkStart w:id="5" w:name="_Hlk91588779"/>
      <w:r w:rsidRPr="003D7D5B">
        <w:t>20</w:t>
      </w:r>
      <w:r w:rsidR="00B92F90">
        <w:t>2</w:t>
      </w:r>
      <w:r w:rsidR="00A03C2D">
        <w:t>4</w:t>
      </w:r>
      <w:r w:rsidRPr="003D7D5B">
        <w:t>. aastal toimusid Koja seminarid Koja liikmetele järgmistel teemadel:</w:t>
      </w:r>
    </w:p>
    <w:p w14:paraId="1379907D" w14:textId="77777777" w:rsidR="00A42E0C" w:rsidRPr="002622CE" w:rsidRDefault="00A42E0C" w:rsidP="00A3053E">
      <w:pPr>
        <w:jc w:val="both"/>
      </w:pPr>
    </w:p>
    <w:bookmarkEnd w:id="5"/>
    <w:p w14:paraId="62756860" w14:textId="758C1074" w:rsidR="00E608F2" w:rsidRDefault="00A03C2D" w:rsidP="00A03C2D">
      <w:pPr>
        <w:jc w:val="both"/>
      </w:pPr>
      <w:r>
        <w:t>18</w:t>
      </w:r>
      <w:r w:rsidR="00E608F2" w:rsidRPr="00ED7E1F">
        <w:t>.01.202</w:t>
      </w:r>
      <w:r>
        <w:t>4</w:t>
      </w:r>
      <w:r w:rsidR="00ED7E1F">
        <w:tab/>
      </w:r>
      <w:r>
        <w:t>Lapsega suhtlemine, lapse üleandmine</w:t>
      </w:r>
      <w:r w:rsidR="00841D51" w:rsidRPr="00841D51">
        <w:t xml:space="preserve"> ning sellega seonduv kohtupraktika</w:t>
      </w:r>
      <w:r w:rsidR="00431E42">
        <w:t xml:space="preserve">. </w:t>
      </w:r>
      <w:r w:rsidR="00E608F2">
        <w:t>Seminaril esines</w:t>
      </w:r>
      <w:r>
        <w:t>id</w:t>
      </w:r>
      <w:r w:rsidR="00841D51">
        <w:t xml:space="preserve"> </w:t>
      </w:r>
      <w:r>
        <w:t>Priit Kama, Ahti Kuuseväli, Maris Juha, Alan Biin, Sandra Maide, Merle Liivak, Õnneli Matt-Tohter ja Ave-Pirjo Paluvere</w:t>
      </w:r>
      <w:r w:rsidR="00E608F2">
        <w:t xml:space="preserve">. Seminaril osales </w:t>
      </w:r>
      <w:r w:rsidR="00835F25">
        <w:t>50</w:t>
      </w:r>
      <w:r w:rsidR="00E608F2">
        <w:t xml:space="preserve"> </w:t>
      </w:r>
      <w:r w:rsidR="00835F25">
        <w:t>inimest</w:t>
      </w:r>
      <w:r w:rsidR="00E608F2">
        <w:t>.</w:t>
      </w:r>
    </w:p>
    <w:p w14:paraId="4D32278E" w14:textId="77777777" w:rsidR="00E608F2" w:rsidRDefault="00E608F2" w:rsidP="00E608F2">
      <w:pPr>
        <w:jc w:val="both"/>
      </w:pPr>
    </w:p>
    <w:p w14:paraId="18245605" w14:textId="6D530A8E" w:rsidR="00E608F2" w:rsidRDefault="00E608F2" w:rsidP="00E608F2">
      <w:pPr>
        <w:jc w:val="both"/>
      </w:pPr>
      <w:r w:rsidRPr="00ED7E1F">
        <w:t>1</w:t>
      </w:r>
      <w:r w:rsidR="00A03C2D">
        <w:t>5</w:t>
      </w:r>
      <w:r w:rsidRPr="00ED7E1F">
        <w:t>.02.202</w:t>
      </w:r>
      <w:r w:rsidR="00A03C2D">
        <w:t>4</w:t>
      </w:r>
      <w:r w:rsidR="00ED7E1F">
        <w:tab/>
      </w:r>
      <w:r w:rsidR="00A03C2D">
        <w:t>Asjaõigusseaduse rakendamine</w:t>
      </w:r>
      <w:r>
        <w:t xml:space="preserve">. Seminaril esines </w:t>
      </w:r>
      <w:r w:rsidR="00A03C2D">
        <w:t>Urmas Volens</w:t>
      </w:r>
      <w:r>
        <w:t xml:space="preserve">. Seminaril osales </w:t>
      </w:r>
      <w:r w:rsidR="00835F25">
        <w:t>50</w:t>
      </w:r>
      <w:r>
        <w:t xml:space="preserve"> </w:t>
      </w:r>
      <w:r w:rsidR="00835F25">
        <w:t>inimest</w:t>
      </w:r>
      <w:r w:rsidR="00EC2527">
        <w:t>.</w:t>
      </w:r>
    </w:p>
    <w:p w14:paraId="4504B2B7" w14:textId="77777777" w:rsidR="00E608F2" w:rsidRDefault="00E608F2" w:rsidP="00E608F2">
      <w:pPr>
        <w:jc w:val="both"/>
      </w:pPr>
    </w:p>
    <w:p w14:paraId="6048F976" w14:textId="3E0F527B" w:rsidR="00E608F2" w:rsidRDefault="00A03C2D" w:rsidP="00E608F2">
      <w:pPr>
        <w:jc w:val="both"/>
      </w:pPr>
      <w:r>
        <w:t>21</w:t>
      </w:r>
      <w:r w:rsidR="00E608F2" w:rsidRPr="00813CC0">
        <w:t>.03.202</w:t>
      </w:r>
      <w:r>
        <w:t>4</w:t>
      </w:r>
      <w:r w:rsidR="00813CC0">
        <w:tab/>
      </w:r>
      <w:r w:rsidRPr="00A03C2D">
        <w:t>Tagasivõitmise mõiste ja olemus ning rakendamine läbi Riigikohtu praktika</w:t>
      </w:r>
      <w:r w:rsidR="00E608F2">
        <w:t xml:space="preserve">. Seminaril </w:t>
      </w:r>
      <w:r w:rsidR="00F77291">
        <w:t xml:space="preserve">esines </w:t>
      </w:r>
      <w:r w:rsidR="00A410FA">
        <w:t>Anto Kasak</w:t>
      </w:r>
      <w:r w:rsidR="00E608F2">
        <w:t xml:space="preserve">. Seminaril osales </w:t>
      </w:r>
      <w:r w:rsidR="00835F25">
        <w:t>58</w:t>
      </w:r>
      <w:r w:rsidR="00E608F2">
        <w:t xml:space="preserve"> </w:t>
      </w:r>
      <w:r w:rsidR="00835F25">
        <w:t>inimest</w:t>
      </w:r>
      <w:r w:rsidR="00E608F2">
        <w:t xml:space="preserve">.  </w:t>
      </w:r>
    </w:p>
    <w:p w14:paraId="6A96FBAE" w14:textId="77777777" w:rsidR="00E608F2" w:rsidRDefault="00E608F2" w:rsidP="00E608F2">
      <w:pPr>
        <w:jc w:val="both"/>
      </w:pPr>
    </w:p>
    <w:p w14:paraId="22AD90C4" w14:textId="7D457A9B" w:rsidR="00F77291" w:rsidRDefault="00A410FA" w:rsidP="00A410FA">
      <w:pPr>
        <w:jc w:val="both"/>
      </w:pPr>
      <w:r>
        <w:t>9</w:t>
      </w:r>
      <w:r w:rsidR="00F77291" w:rsidRPr="00813CC0">
        <w:t>.0</w:t>
      </w:r>
      <w:r>
        <w:t>5</w:t>
      </w:r>
      <w:r w:rsidR="00F77291" w:rsidRPr="00813CC0">
        <w:t>.202</w:t>
      </w:r>
      <w:r>
        <w:t>4</w:t>
      </w:r>
      <w:r w:rsidR="00F77291">
        <w:tab/>
      </w:r>
      <w:r w:rsidRPr="00A410FA">
        <w:t xml:space="preserve">Võlgniku sissetulekute arestimine </w:t>
      </w:r>
      <w:r>
        <w:t xml:space="preserve">ja tarbijakrediidinõuded </w:t>
      </w:r>
      <w:r w:rsidRPr="00A410FA">
        <w:t>maksejõuetusmenetluses</w:t>
      </w:r>
      <w:r w:rsidR="00F77291">
        <w:t>. Seminaril esines</w:t>
      </w:r>
      <w:r>
        <w:t>id</w:t>
      </w:r>
      <w:r w:rsidR="00F77291">
        <w:t xml:space="preserve"> </w:t>
      </w:r>
      <w:r>
        <w:t>Toomas Saarma, Jaan Lõõnik ja Vahur-Peeter Liin</w:t>
      </w:r>
      <w:r w:rsidR="00F77291">
        <w:t xml:space="preserve">. Seminaril osales </w:t>
      </w:r>
      <w:r w:rsidR="00835F25">
        <w:t>52</w:t>
      </w:r>
      <w:r w:rsidR="00F77291">
        <w:t xml:space="preserve"> </w:t>
      </w:r>
      <w:r w:rsidR="00835F25">
        <w:t>inimest</w:t>
      </w:r>
      <w:r w:rsidR="00F77291">
        <w:t xml:space="preserve">.  </w:t>
      </w:r>
    </w:p>
    <w:p w14:paraId="77976BE4" w14:textId="77777777" w:rsidR="00F77291" w:rsidRDefault="00F77291" w:rsidP="00F77291">
      <w:pPr>
        <w:jc w:val="both"/>
      </w:pPr>
    </w:p>
    <w:p w14:paraId="3D423DEB" w14:textId="166B6F07" w:rsidR="00E608F2" w:rsidRDefault="00A410FA" w:rsidP="00A410FA">
      <w:pPr>
        <w:jc w:val="both"/>
      </w:pPr>
      <w:r>
        <w:t>30</w:t>
      </w:r>
      <w:r w:rsidR="00E608F2" w:rsidRPr="00813CC0">
        <w:t>.</w:t>
      </w:r>
      <w:r w:rsidR="00813CC0">
        <w:t>-</w:t>
      </w:r>
      <w:r>
        <w:t>3</w:t>
      </w:r>
      <w:r w:rsidR="00813CC0">
        <w:t>1.</w:t>
      </w:r>
      <w:r w:rsidR="00E608F2" w:rsidRPr="00813CC0">
        <w:t>05.202</w:t>
      </w:r>
      <w:r>
        <w:t>4</w:t>
      </w:r>
      <w:r w:rsidR="00F230AD">
        <w:tab/>
      </w:r>
      <w:r w:rsidRPr="00A410FA">
        <w:t>AI tulevik - digiraha ja digiaju koidikul</w:t>
      </w:r>
      <w:r>
        <w:t xml:space="preserve">. </w:t>
      </w:r>
      <w:r w:rsidRPr="00A410FA">
        <w:t>Pankrotihalduri, kohtuniku ja võlausaldaja roll pankrotimenetluses</w:t>
      </w:r>
      <w:r>
        <w:t xml:space="preserve">. </w:t>
      </w:r>
      <w:r w:rsidRPr="00A410FA">
        <w:t>Virtuaalraha arestimine</w:t>
      </w:r>
      <w:r>
        <w:t xml:space="preserve">. </w:t>
      </w:r>
      <w:r w:rsidRPr="00A410FA">
        <w:t>Osaühingu osa võõrandamise täiendavad tingimused; Võlausaldajate huvide kaitsmine äriühingu makseraskuste süvenemise korral; Nõude ae</w:t>
      </w:r>
      <w:r>
        <w:t>g</w:t>
      </w:r>
      <w:r w:rsidRPr="00A410FA">
        <w:t>umise kohaldamata jätmine vastuolu tõttu hea usu põ</w:t>
      </w:r>
      <w:r>
        <w:t>h</w:t>
      </w:r>
      <w:r w:rsidRPr="00A410FA">
        <w:t>imõttega</w:t>
      </w:r>
      <w:r>
        <w:t xml:space="preserve">. </w:t>
      </w:r>
      <w:r w:rsidRPr="00A410FA">
        <w:t>Aktuaalne kohtupraktika maksejõuetusmenetlustes</w:t>
      </w:r>
      <w:r>
        <w:t xml:space="preserve"> </w:t>
      </w:r>
      <w:r w:rsidR="00E608F2">
        <w:t xml:space="preserve">Seminaril esinesid </w:t>
      </w:r>
      <w:r>
        <w:t>Jaak Vilo, Meelis Eerik, Kaire Sepper, Ivo Tulvik, Rainis Loit, Annegret Reisi ja Mari Schihalejev</w:t>
      </w:r>
      <w:r w:rsidR="00E608F2">
        <w:t xml:space="preserve">. Seminaril osales </w:t>
      </w:r>
      <w:r w:rsidR="00835F25">
        <w:t>41</w:t>
      </w:r>
      <w:r w:rsidR="00E608F2">
        <w:t xml:space="preserve"> </w:t>
      </w:r>
      <w:r w:rsidR="00835F25">
        <w:t>inimest</w:t>
      </w:r>
      <w:r w:rsidR="00E608F2">
        <w:t>.</w:t>
      </w:r>
    </w:p>
    <w:p w14:paraId="314E35F1" w14:textId="77777777" w:rsidR="00E608F2" w:rsidRDefault="00E608F2" w:rsidP="00E608F2">
      <w:pPr>
        <w:jc w:val="both"/>
      </w:pPr>
    </w:p>
    <w:p w14:paraId="30B2B319" w14:textId="7A4F8A54" w:rsidR="00E608F2" w:rsidRDefault="00A410FA" w:rsidP="00F230AD">
      <w:pPr>
        <w:jc w:val="both"/>
      </w:pPr>
      <w:r>
        <w:t>21</w:t>
      </w:r>
      <w:r w:rsidR="00E608F2" w:rsidRPr="00F230AD">
        <w:t>.0</w:t>
      </w:r>
      <w:r w:rsidR="00B959EF">
        <w:t>9</w:t>
      </w:r>
      <w:r w:rsidR="00E608F2" w:rsidRPr="00F230AD">
        <w:t>.202</w:t>
      </w:r>
      <w:r>
        <w:t>4</w:t>
      </w:r>
      <w:r w:rsidR="00F230AD">
        <w:tab/>
      </w:r>
      <w:r w:rsidR="00B959EF" w:rsidRPr="00B959EF">
        <w:t>Füüsilise isiku maksejõuetuse seadusega seonduvad kohtulahendid ja praktika</w:t>
      </w:r>
      <w:r w:rsidR="00F230AD">
        <w:t xml:space="preserve">. </w:t>
      </w:r>
      <w:r>
        <w:t xml:space="preserve">Huvide konflikt. </w:t>
      </w:r>
      <w:r w:rsidR="00E608F2">
        <w:t>Seminaril esines</w:t>
      </w:r>
      <w:r>
        <w:t>id</w:t>
      </w:r>
      <w:r w:rsidR="00E608F2">
        <w:t xml:space="preserve"> </w:t>
      </w:r>
      <w:r w:rsidR="00B959EF" w:rsidRPr="00B959EF">
        <w:t>Kersti Kerstna-Vaks</w:t>
      </w:r>
      <w:r>
        <w:t xml:space="preserve"> ja Andres Vutt.</w:t>
      </w:r>
      <w:r w:rsidR="00F230AD">
        <w:t xml:space="preserve"> </w:t>
      </w:r>
      <w:r w:rsidR="00E608F2">
        <w:t xml:space="preserve">Seminaril osales </w:t>
      </w:r>
      <w:r w:rsidR="00835F25">
        <w:t>70</w:t>
      </w:r>
      <w:r w:rsidR="00E608F2">
        <w:t xml:space="preserve"> </w:t>
      </w:r>
      <w:r w:rsidR="00835F25">
        <w:t>inimest</w:t>
      </w:r>
      <w:r w:rsidR="00E608F2">
        <w:t>.</w:t>
      </w:r>
    </w:p>
    <w:p w14:paraId="528D9AC0" w14:textId="77777777" w:rsidR="00E608F2" w:rsidRDefault="00E608F2" w:rsidP="00E608F2">
      <w:pPr>
        <w:jc w:val="both"/>
      </w:pPr>
    </w:p>
    <w:p w14:paraId="1D769B55" w14:textId="5DE21700" w:rsidR="00E608F2" w:rsidRDefault="00E84A4F" w:rsidP="00E608F2">
      <w:pPr>
        <w:jc w:val="both"/>
      </w:pPr>
      <w:r>
        <w:t>10</w:t>
      </w:r>
      <w:r w:rsidR="00E608F2" w:rsidRPr="00F230AD">
        <w:t>.</w:t>
      </w:r>
      <w:r w:rsidR="00B959EF">
        <w:t>1</w:t>
      </w:r>
      <w:r w:rsidR="00E608F2" w:rsidRPr="00F230AD">
        <w:t>0.202</w:t>
      </w:r>
      <w:r>
        <w:t>4</w:t>
      </w:r>
      <w:r w:rsidR="00F230AD">
        <w:tab/>
      </w:r>
      <w:r>
        <w:t>Riigikohtu lahendite analüüs</w:t>
      </w:r>
      <w:r w:rsidR="00E608F2">
        <w:t xml:space="preserve">. Seminaril esines </w:t>
      </w:r>
      <w:r>
        <w:t>Urmas Volens</w:t>
      </w:r>
      <w:r w:rsidR="00E608F2">
        <w:t xml:space="preserve">. Seminaril osales </w:t>
      </w:r>
      <w:r w:rsidR="00835F25">
        <w:t>57</w:t>
      </w:r>
      <w:r w:rsidR="00E608F2">
        <w:t xml:space="preserve"> </w:t>
      </w:r>
      <w:r w:rsidR="00835F25">
        <w:t>inimest</w:t>
      </w:r>
      <w:r w:rsidR="00E608F2">
        <w:t>.</w:t>
      </w:r>
    </w:p>
    <w:p w14:paraId="6A31CEB6" w14:textId="77777777" w:rsidR="00E608F2" w:rsidRDefault="00E608F2" w:rsidP="00E608F2">
      <w:pPr>
        <w:jc w:val="both"/>
      </w:pPr>
    </w:p>
    <w:p w14:paraId="13D41D39" w14:textId="41F41D11" w:rsidR="00E608F2" w:rsidRDefault="008B5162" w:rsidP="00E608F2">
      <w:pPr>
        <w:jc w:val="both"/>
      </w:pPr>
      <w:r>
        <w:t>31</w:t>
      </w:r>
      <w:r w:rsidR="00E608F2" w:rsidRPr="00F230AD">
        <w:t>.</w:t>
      </w:r>
      <w:r w:rsidR="00B959EF">
        <w:t>1</w:t>
      </w:r>
      <w:r>
        <w:t>0</w:t>
      </w:r>
      <w:r w:rsidR="00E608F2" w:rsidRPr="00F230AD">
        <w:t>.202</w:t>
      </w:r>
      <w:r>
        <w:t>4</w:t>
      </w:r>
      <w:r w:rsidR="00F230AD">
        <w:tab/>
      </w:r>
      <w:r w:rsidRPr="008B5162">
        <w:t>Probleemid krediidiasutuste, makseasutuste ja e-raha asutustega</w:t>
      </w:r>
      <w:r w:rsidR="00E608F2">
        <w:t xml:space="preserve">. Seminaril esines </w:t>
      </w:r>
      <w:r>
        <w:t>Siim Tammer</w:t>
      </w:r>
      <w:r w:rsidR="00E608F2">
        <w:t xml:space="preserve">. Seminaril osales </w:t>
      </w:r>
      <w:r w:rsidR="00835F25">
        <w:t>16</w:t>
      </w:r>
      <w:r w:rsidR="00E608F2">
        <w:t xml:space="preserve"> </w:t>
      </w:r>
      <w:r w:rsidR="00835F25">
        <w:t>inimest</w:t>
      </w:r>
      <w:r w:rsidR="00E608F2">
        <w:t>.</w:t>
      </w:r>
    </w:p>
    <w:p w14:paraId="4B71C5E9" w14:textId="77777777" w:rsidR="00E608F2" w:rsidRDefault="00E608F2" w:rsidP="00E608F2">
      <w:pPr>
        <w:jc w:val="both"/>
      </w:pPr>
    </w:p>
    <w:p w14:paraId="66C249F1" w14:textId="666A37D6" w:rsidR="00E608F2" w:rsidRDefault="00B959EF" w:rsidP="00B959EF">
      <w:pPr>
        <w:jc w:val="both"/>
      </w:pPr>
      <w:r>
        <w:lastRenderedPageBreak/>
        <w:t>2</w:t>
      </w:r>
      <w:r w:rsidR="008B5162">
        <w:t>1</w:t>
      </w:r>
      <w:r w:rsidR="00E608F2" w:rsidRPr="00F230AD">
        <w:t>.</w:t>
      </w:r>
      <w:r>
        <w:t>11</w:t>
      </w:r>
      <w:r w:rsidR="00E608F2" w:rsidRPr="00F230AD">
        <w:t>.202</w:t>
      </w:r>
      <w:r w:rsidR="008B5162">
        <w:t>4</w:t>
      </w:r>
      <w:r w:rsidR="00431E42">
        <w:tab/>
      </w:r>
      <w:r w:rsidR="008B5162" w:rsidRPr="008B5162">
        <w:t>Paneeldiskussioon kohtutäituri ja pankrotihalduri kutse tuleviku teemadel</w:t>
      </w:r>
      <w:r w:rsidR="00B7593F">
        <w:t xml:space="preserve">. </w:t>
      </w:r>
      <w:r w:rsidR="00B7593F" w:rsidRPr="00B7593F">
        <w:t>Euroopa majandus globaalses konkurentsis ja Eesti majanduse tänane seis ja tulevikuväljavaated</w:t>
      </w:r>
      <w:r>
        <w:t>.</w:t>
      </w:r>
      <w:r w:rsidR="00E608F2">
        <w:t xml:space="preserve"> Seminaril esines</w:t>
      </w:r>
      <w:r>
        <w:t>id</w:t>
      </w:r>
      <w:r w:rsidR="00E608F2">
        <w:t xml:space="preserve"> </w:t>
      </w:r>
      <w:r w:rsidR="00B7593F" w:rsidRPr="00B7593F">
        <w:t>Kai Härmand, Mari-Liis Mikli, Aleksandr Logussov, Mati Kadak, Aive Kolsar, Kadri Noor, Viljo Konsap, Maarja Roht</w:t>
      </w:r>
      <w:r w:rsidR="00B7593F">
        <w:t>,</w:t>
      </w:r>
      <w:r w:rsidR="00B7593F" w:rsidRPr="00B7593F">
        <w:t xml:space="preserve"> Urmas Tross</w:t>
      </w:r>
      <w:r>
        <w:t xml:space="preserve"> ja </w:t>
      </w:r>
      <w:r w:rsidR="00B7593F">
        <w:t>Raul Eamets</w:t>
      </w:r>
      <w:r w:rsidR="00E608F2">
        <w:t xml:space="preserve">. Seminaril osales </w:t>
      </w:r>
      <w:r w:rsidR="00835F25">
        <w:t>59</w:t>
      </w:r>
      <w:r w:rsidR="00E608F2">
        <w:t xml:space="preserve"> </w:t>
      </w:r>
      <w:r w:rsidR="00835F25">
        <w:t>inimest</w:t>
      </w:r>
      <w:r w:rsidR="00E608F2">
        <w:t>.</w:t>
      </w:r>
    </w:p>
    <w:p w14:paraId="5EFBEE33" w14:textId="77777777" w:rsidR="00B7593F" w:rsidRDefault="00B7593F" w:rsidP="00B959EF">
      <w:pPr>
        <w:jc w:val="both"/>
      </w:pPr>
    </w:p>
    <w:p w14:paraId="2287D785" w14:textId="5A0A0293" w:rsidR="00B7593F" w:rsidRDefault="00B7593F" w:rsidP="00B959EF">
      <w:pPr>
        <w:jc w:val="both"/>
      </w:pPr>
      <w:r>
        <w:t>28.11.2024</w:t>
      </w:r>
      <w:r>
        <w:tab/>
      </w:r>
      <w:r w:rsidRPr="00B7593F">
        <w:t>Kohtutäiturite distsiplinaarvastutus</w:t>
      </w:r>
      <w:r>
        <w:t xml:space="preserve">. Seminaril esines </w:t>
      </w:r>
      <w:r w:rsidRPr="00B7593F">
        <w:t>Priit Lember</w:t>
      </w:r>
      <w:r>
        <w:t xml:space="preserve">. Seminaril osales </w:t>
      </w:r>
      <w:r w:rsidR="003A32FA">
        <w:t>33</w:t>
      </w:r>
      <w:r>
        <w:t xml:space="preserve"> </w:t>
      </w:r>
      <w:r w:rsidR="00835F25">
        <w:t>inimest</w:t>
      </w:r>
      <w:r>
        <w:t>.</w:t>
      </w:r>
    </w:p>
    <w:p w14:paraId="469B9BA3" w14:textId="77777777" w:rsidR="00E608F2" w:rsidRDefault="00E608F2" w:rsidP="00E608F2">
      <w:pPr>
        <w:jc w:val="both"/>
      </w:pPr>
    </w:p>
    <w:p w14:paraId="5AAE8412" w14:textId="6E1B4BF8" w:rsidR="00E608F2" w:rsidRDefault="00B7593F" w:rsidP="00E608F2">
      <w:pPr>
        <w:jc w:val="both"/>
      </w:pPr>
      <w:r>
        <w:t>7</w:t>
      </w:r>
      <w:r w:rsidR="00E608F2" w:rsidRPr="00431E42">
        <w:t>.1</w:t>
      </w:r>
      <w:r w:rsidR="00B959EF">
        <w:t>2</w:t>
      </w:r>
      <w:r w:rsidR="00E608F2" w:rsidRPr="00431E42">
        <w:t>.202</w:t>
      </w:r>
      <w:r>
        <w:t>4</w:t>
      </w:r>
      <w:r w:rsidR="00431E42">
        <w:tab/>
      </w:r>
      <w:r w:rsidR="00B959EF" w:rsidRPr="00B959EF">
        <w:t>Uut maksuseadustes</w:t>
      </w:r>
      <w:r w:rsidR="00431E42">
        <w:t xml:space="preserve">. </w:t>
      </w:r>
      <w:r w:rsidR="00E608F2">
        <w:t xml:space="preserve">Seminaril esines </w:t>
      </w:r>
      <w:r w:rsidR="00B959EF">
        <w:t>Lasse Lehis</w:t>
      </w:r>
      <w:r w:rsidR="00E608F2">
        <w:t xml:space="preserve">. Seminaril osales </w:t>
      </w:r>
      <w:r w:rsidR="00835F25">
        <w:t>61</w:t>
      </w:r>
      <w:r w:rsidR="00E608F2">
        <w:t xml:space="preserve"> </w:t>
      </w:r>
      <w:r w:rsidR="00835F25">
        <w:t>inimest</w:t>
      </w:r>
      <w:r w:rsidR="00E608F2">
        <w:t>.</w:t>
      </w:r>
    </w:p>
    <w:p w14:paraId="740D87CB" w14:textId="77777777" w:rsidR="00E608F2" w:rsidRDefault="00E608F2" w:rsidP="00E608F2">
      <w:pPr>
        <w:jc w:val="both"/>
      </w:pPr>
    </w:p>
    <w:p w14:paraId="49356970" w14:textId="77777777" w:rsidR="00E608F2" w:rsidRDefault="00E608F2" w:rsidP="00E608F2">
      <w:pPr>
        <w:jc w:val="both"/>
      </w:pPr>
      <w:r>
        <w:t>Ametikogu liikmetele korraldati järgmised praktikumid:</w:t>
      </w:r>
    </w:p>
    <w:p w14:paraId="211AD850" w14:textId="77777777" w:rsidR="00E608F2" w:rsidRDefault="00E608F2" w:rsidP="00E608F2">
      <w:pPr>
        <w:jc w:val="both"/>
      </w:pPr>
    </w:p>
    <w:p w14:paraId="1DE93AC0" w14:textId="1CB457B3" w:rsidR="00E608F2" w:rsidRDefault="00B959EF" w:rsidP="00E608F2">
      <w:pPr>
        <w:jc w:val="both"/>
      </w:pPr>
      <w:r>
        <w:t>1</w:t>
      </w:r>
      <w:r w:rsidR="00A03C2D">
        <w:t>1</w:t>
      </w:r>
      <w:r w:rsidR="00E608F2" w:rsidRPr="00571B26">
        <w:t>.0</w:t>
      </w:r>
      <w:r>
        <w:t>1</w:t>
      </w:r>
      <w:r w:rsidR="00E608F2" w:rsidRPr="00571B26">
        <w:t>.202</w:t>
      </w:r>
      <w:r w:rsidR="00A03C2D">
        <w:t>4</w:t>
      </w:r>
      <w:r w:rsidR="00571B26">
        <w:tab/>
      </w:r>
      <w:r w:rsidR="00A03C2D">
        <w:t>Krediidiasutuste praktika arestide teostamisel</w:t>
      </w:r>
      <w:r>
        <w:t>.</w:t>
      </w:r>
      <w:r w:rsidR="00571B26">
        <w:t xml:space="preserve"> </w:t>
      </w:r>
      <w:r w:rsidR="00E608F2">
        <w:t>Praktikumi juhtis</w:t>
      </w:r>
      <w:r w:rsidR="00571B26">
        <w:t>id</w:t>
      </w:r>
      <w:r w:rsidR="00E608F2">
        <w:t xml:space="preserve"> </w:t>
      </w:r>
      <w:r w:rsidR="00A03C2D">
        <w:t>Pangaliidu esindajad</w:t>
      </w:r>
      <w:r w:rsidR="00E608F2">
        <w:t xml:space="preserve">. Praktikumil osales </w:t>
      </w:r>
      <w:r w:rsidR="00835F25">
        <w:t>46</w:t>
      </w:r>
      <w:r w:rsidR="00E608F2">
        <w:t xml:space="preserve"> </w:t>
      </w:r>
      <w:r w:rsidR="00835F25">
        <w:t>inimest</w:t>
      </w:r>
      <w:r w:rsidR="00E608F2">
        <w:t>.</w:t>
      </w:r>
    </w:p>
    <w:p w14:paraId="177F8862" w14:textId="77777777" w:rsidR="00E608F2" w:rsidRDefault="00E608F2" w:rsidP="00E608F2">
      <w:pPr>
        <w:jc w:val="both"/>
      </w:pPr>
    </w:p>
    <w:p w14:paraId="129FC6A9" w14:textId="1B97642B" w:rsidR="00E608F2" w:rsidRDefault="007B5874" w:rsidP="007B5874">
      <w:pPr>
        <w:jc w:val="both"/>
      </w:pPr>
      <w:r>
        <w:t>1</w:t>
      </w:r>
      <w:r w:rsidR="00A03C2D">
        <w:t>4</w:t>
      </w:r>
      <w:r w:rsidR="00E608F2" w:rsidRPr="00571B26">
        <w:t>.0</w:t>
      </w:r>
      <w:r w:rsidR="00835F25">
        <w:t>3</w:t>
      </w:r>
      <w:r w:rsidR="00E608F2" w:rsidRPr="00571B26">
        <w:t>.202</w:t>
      </w:r>
      <w:r w:rsidR="00A03C2D">
        <w:t>4</w:t>
      </w:r>
      <w:r w:rsidR="00571B26">
        <w:tab/>
      </w:r>
      <w:r w:rsidR="00A03C2D">
        <w:t>Kohtutäituri menetlusdokumentide vormistamine, ülevaade haldusjärelevalve tulemustest</w:t>
      </w:r>
      <w:r w:rsidR="00571B26">
        <w:t>.</w:t>
      </w:r>
      <w:r w:rsidR="00571B26" w:rsidRPr="00571B26">
        <w:t xml:space="preserve"> </w:t>
      </w:r>
      <w:r w:rsidR="00E608F2">
        <w:t>Praktikumi juhtis</w:t>
      </w:r>
      <w:r w:rsidR="00A03C2D">
        <w:t>id</w:t>
      </w:r>
      <w:r w:rsidR="00E608F2">
        <w:t xml:space="preserve"> </w:t>
      </w:r>
      <w:r w:rsidR="00A03C2D">
        <w:t>Katrin Vellet ja Janek Pool</w:t>
      </w:r>
      <w:r w:rsidR="00E608F2">
        <w:t xml:space="preserve">. Praktikumil osales </w:t>
      </w:r>
      <w:r w:rsidR="00835F25">
        <w:t>37</w:t>
      </w:r>
      <w:r w:rsidR="00E608F2">
        <w:t xml:space="preserve"> </w:t>
      </w:r>
      <w:r w:rsidR="00835F25">
        <w:t>inimest</w:t>
      </w:r>
      <w:r w:rsidR="00E608F2">
        <w:t>.</w:t>
      </w:r>
    </w:p>
    <w:p w14:paraId="1694F792" w14:textId="77777777" w:rsidR="00E608F2" w:rsidRDefault="00E608F2" w:rsidP="00E608F2">
      <w:pPr>
        <w:jc w:val="both"/>
      </w:pPr>
    </w:p>
    <w:p w14:paraId="1EBEEC72" w14:textId="5BFCA221" w:rsidR="007B5874" w:rsidRDefault="00E84A4F" w:rsidP="008B5162">
      <w:pPr>
        <w:jc w:val="both"/>
      </w:pPr>
      <w:r>
        <w:t>17</w:t>
      </w:r>
      <w:r w:rsidR="007B5874" w:rsidRPr="00F51050">
        <w:t>.</w:t>
      </w:r>
      <w:r>
        <w:t>1</w:t>
      </w:r>
      <w:r w:rsidR="007B5874">
        <w:t>0</w:t>
      </w:r>
      <w:r w:rsidR="007B5874" w:rsidRPr="00F51050">
        <w:t>.202</w:t>
      </w:r>
      <w:r>
        <w:t>4</w:t>
      </w:r>
      <w:r w:rsidR="007B5874">
        <w:tab/>
      </w:r>
      <w:r w:rsidRPr="00E84A4F">
        <w:t>Pärandvara koosseis, pärandvara hindamine ja müük täitemenetluses</w:t>
      </w:r>
      <w:r w:rsidR="007B5874">
        <w:t xml:space="preserve">. </w:t>
      </w:r>
      <w:r w:rsidRPr="00E84A4F">
        <w:t>Keelumärkega sõidukite lammutamisest ja liiklusregistrist eemaldamisest</w:t>
      </w:r>
      <w:r>
        <w:t xml:space="preserve">. </w:t>
      </w:r>
      <w:r w:rsidR="007B5874">
        <w:t>Praktikumi juhtis</w:t>
      </w:r>
      <w:r w:rsidR="008B5162">
        <w:t>id</w:t>
      </w:r>
      <w:r w:rsidR="007B5874">
        <w:t xml:space="preserve"> </w:t>
      </w:r>
      <w:r w:rsidR="008B5162">
        <w:t>Kadri Noor ja Jaan Lõõnik</w:t>
      </w:r>
      <w:r w:rsidR="007B5874">
        <w:t xml:space="preserve">. Praktikumil osales </w:t>
      </w:r>
      <w:r w:rsidR="00835F25">
        <w:t>55</w:t>
      </w:r>
      <w:r w:rsidR="007B5874">
        <w:t xml:space="preserve"> </w:t>
      </w:r>
      <w:r w:rsidR="00835F25">
        <w:t>inimest</w:t>
      </w:r>
      <w:r w:rsidR="007B5874">
        <w:t>.</w:t>
      </w:r>
    </w:p>
    <w:p w14:paraId="60771AE9" w14:textId="77777777" w:rsidR="00E608F2" w:rsidRDefault="00E608F2" w:rsidP="00E608F2">
      <w:pPr>
        <w:jc w:val="both"/>
      </w:pPr>
    </w:p>
    <w:p w14:paraId="60553067" w14:textId="46AAE2FB" w:rsidR="007B5874" w:rsidRDefault="007B5874" w:rsidP="007B5874">
      <w:pPr>
        <w:jc w:val="both"/>
      </w:pPr>
      <w:r>
        <w:t>Kutsekogu liikmetele korralda</w:t>
      </w:r>
      <w:r w:rsidR="008B5162">
        <w:t>s Koda koostöös maksejõuetuse teenistusega</w:t>
      </w:r>
      <w:r>
        <w:t xml:space="preserve"> järgmised praktikumid:</w:t>
      </w:r>
    </w:p>
    <w:p w14:paraId="3F2EBBCE" w14:textId="77777777" w:rsidR="007B5874" w:rsidRDefault="007B5874" w:rsidP="007B5874">
      <w:pPr>
        <w:jc w:val="both"/>
      </w:pPr>
    </w:p>
    <w:p w14:paraId="7EE7A63F" w14:textId="0454E169" w:rsidR="007B5874" w:rsidRDefault="00A410FA" w:rsidP="00A410FA">
      <w:pPr>
        <w:jc w:val="both"/>
      </w:pPr>
      <w:r>
        <w:t>27</w:t>
      </w:r>
      <w:r w:rsidR="007B5874" w:rsidRPr="00571B26">
        <w:t>.0</w:t>
      </w:r>
      <w:r>
        <w:t>8</w:t>
      </w:r>
      <w:r w:rsidR="007B5874" w:rsidRPr="00571B26">
        <w:t>.202</w:t>
      </w:r>
      <w:r>
        <w:t>4</w:t>
      </w:r>
      <w:r w:rsidR="007B5874">
        <w:tab/>
      </w:r>
      <w:r w:rsidRPr="00A410FA">
        <w:t>Isikuandmete töötlemine kõigis maksejõuetusmenetlusliikides ja haldusjärelevalvemenetlustes</w:t>
      </w:r>
      <w:r w:rsidR="007B5874">
        <w:t xml:space="preserve">. </w:t>
      </w:r>
      <w:r w:rsidRPr="00A410FA">
        <w:t>Maksejõuetuse teenistuse näited võimalikust maksejõuetuse praktika ühtlustamisele kaasaaitamisest</w:t>
      </w:r>
      <w:r>
        <w:t xml:space="preserve">. </w:t>
      </w:r>
      <w:r w:rsidRPr="00A410FA">
        <w:t>Haldusjärelevalvete paljusus kõigis maksejõuetusmenetlus-liikides</w:t>
      </w:r>
      <w:r>
        <w:t>.</w:t>
      </w:r>
      <w:r w:rsidRPr="00A410FA">
        <w:t xml:space="preserve"> </w:t>
      </w:r>
      <w:r w:rsidR="007B5874">
        <w:t>Praktikumi juhtis</w:t>
      </w:r>
      <w:r>
        <w:t>id</w:t>
      </w:r>
      <w:r w:rsidR="007B5874">
        <w:t xml:space="preserve"> </w:t>
      </w:r>
      <w:r>
        <w:t>Pille Lehis, Merili Ruul ja Terje Kriiseman</w:t>
      </w:r>
      <w:r w:rsidR="007B5874">
        <w:t xml:space="preserve">. Praktikumil osales </w:t>
      </w:r>
      <w:r w:rsidR="00835F25">
        <w:t>30</w:t>
      </w:r>
      <w:r w:rsidR="007B5874">
        <w:t xml:space="preserve"> </w:t>
      </w:r>
      <w:r w:rsidR="00835F25">
        <w:t>inimest</w:t>
      </w:r>
      <w:r w:rsidR="007B5874">
        <w:t>.</w:t>
      </w:r>
    </w:p>
    <w:p w14:paraId="17E1CBFB" w14:textId="77777777" w:rsidR="007B5874" w:rsidRDefault="007B5874" w:rsidP="007B5874">
      <w:pPr>
        <w:jc w:val="both"/>
      </w:pPr>
    </w:p>
    <w:p w14:paraId="3FFBA14C" w14:textId="7FE2ED0E" w:rsidR="007B5874" w:rsidRDefault="008B5162" w:rsidP="008B5162">
      <w:pPr>
        <w:jc w:val="both"/>
      </w:pPr>
      <w:r>
        <w:t>7</w:t>
      </w:r>
      <w:r w:rsidR="007B5874" w:rsidRPr="00571B26">
        <w:t>.</w:t>
      </w:r>
      <w:r>
        <w:t>11</w:t>
      </w:r>
      <w:r w:rsidR="007B5874" w:rsidRPr="00571B26">
        <w:t>.202</w:t>
      </w:r>
      <w:r>
        <w:t>4</w:t>
      </w:r>
      <w:r w:rsidR="007B5874">
        <w:tab/>
      </w:r>
      <w:r w:rsidRPr="008B5162">
        <w:t>Maksejõuetusmenetluste avalik-õiguslik eesmärk ja olemus</w:t>
      </w:r>
      <w:r w:rsidR="007B5874">
        <w:t xml:space="preserve">. </w:t>
      </w:r>
      <w:r w:rsidRPr="008B5162">
        <w:t>Praktilised kogemused ja õppetunnid maksejõuetusmenetlustes</w:t>
      </w:r>
      <w:r>
        <w:t xml:space="preserve">. </w:t>
      </w:r>
      <w:r w:rsidR="007B5874">
        <w:t xml:space="preserve">Praktikumi juhtisid </w:t>
      </w:r>
      <w:r>
        <w:t>Helen Kranich ja Signe Viimsalu</w:t>
      </w:r>
      <w:r w:rsidR="007B5874">
        <w:t xml:space="preserve">. Praktikumil osales </w:t>
      </w:r>
      <w:r w:rsidR="00835F25">
        <w:t>24</w:t>
      </w:r>
      <w:r w:rsidR="007B5874">
        <w:t xml:space="preserve"> </w:t>
      </w:r>
      <w:r w:rsidR="00835F25">
        <w:t>inimest</w:t>
      </w:r>
      <w:r w:rsidR="007B5874">
        <w:t>.</w:t>
      </w:r>
    </w:p>
    <w:p w14:paraId="3367B534" w14:textId="77777777" w:rsidR="007B5874" w:rsidRDefault="007B5874" w:rsidP="007B5874">
      <w:pPr>
        <w:jc w:val="both"/>
      </w:pPr>
    </w:p>
    <w:p w14:paraId="62A6D808" w14:textId="77777777" w:rsidR="00AE1565" w:rsidRPr="002622CE" w:rsidRDefault="00AE1565" w:rsidP="00AE1565">
      <w:pPr>
        <w:jc w:val="both"/>
      </w:pPr>
      <w:r w:rsidRPr="002622CE">
        <w:t>Koja koolitustoimkon</w:t>
      </w:r>
      <w:r w:rsidR="00C00872" w:rsidRPr="002622CE">
        <w:t>na</w:t>
      </w:r>
      <w:r w:rsidRPr="002622CE">
        <w:t xml:space="preserve"> esimees on Reet Rosenthal ja aseesimees Jüri Truuts. </w:t>
      </w:r>
    </w:p>
    <w:bookmarkEnd w:id="4"/>
    <w:p w14:paraId="35BA83EC" w14:textId="77777777" w:rsidR="00AE1565" w:rsidRPr="002622CE" w:rsidRDefault="00AE1565" w:rsidP="00AE1565">
      <w:pPr>
        <w:pStyle w:val="Loendilik"/>
        <w:ind w:left="426"/>
        <w:rPr>
          <w:u w:val="single"/>
        </w:rPr>
      </w:pPr>
    </w:p>
    <w:p w14:paraId="4F63C67B" w14:textId="78106655" w:rsidR="00AE1565" w:rsidRPr="00BF22B5" w:rsidRDefault="00AE1565">
      <w:pPr>
        <w:pStyle w:val="Loendilik"/>
        <w:numPr>
          <w:ilvl w:val="0"/>
          <w:numId w:val="2"/>
        </w:numPr>
        <w:ind w:left="426"/>
        <w:rPr>
          <w:u w:val="single"/>
        </w:rPr>
      </w:pPr>
      <w:r w:rsidRPr="00BF22B5">
        <w:rPr>
          <w:u w:val="single"/>
        </w:rPr>
        <w:t>Konkurss kohtutäituri ametikohtade täitmiseks</w:t>
      </w:r>
      <w:r w:rsidR="00BF22B5">
        <w:rPr>
          <w:u w:val="single"/>
        </w:rPr>
        <w:t>,</w:t>
      </w:r>
      <w:r w:rsidRPr="00BF22B5">
        <w:rPr>
          <w:u w:val="single"/>
        </w:rPr>
        <w:t xml:space="preserve"> eksamid</w:t>
      </w:r>
    </w:p>
    <w:p w14:paraId="41C23D0B" w14:textId="77777777" w:rsidR="00AE1565" w:rsidRPr="002622CE" w:rsidRDefault="00AE1565" w:rsidP="00AE1565">
      <w:pPr>
        <w:jc w:val="both"/>
        <w:rPr>
          <w:highlight w:val="yellow"/>
        </w:rPr>
      </w:pPr>
    </w:p>
    <w:p w14:paraId="493D311C" w14:textId="3FCD4BBE" w:rsidR="0065482F" w:rsidRDefault="000B6215" w:rsidP="000B6215">
      <w:pPr>
        <w:jc w:val="both"/>
      </w:pPr>
      <w:r w:rsidRPr="002622CE">
        <w:t>Koj</w:t>
      </w:r>
      <w:r w:rsidR="00403819">
        <w:t>a eksamikomisjoni algatusel 20</w:t>
      </w:r>
      <w:r w:rsidR="00EE1C3E">
        <w:t>2</w:t>
      </w:r>
      <w:r w:rsidR="00BF22B5">
        <w:t>4</w:t>
      </w:r>
      <w:r w:rsidRPr="002622CE">
        <w:t xml:space="preserve">. aasta </w:t>
      </w:r>
      <w:r w:rsidR="00EE1C3E">
        <w:t>juu</w:t>
      </w:r>
      <w:r w:rsidR="001344A9">
        <w:t>n</w:t>
      </w:r>
      <w:r w:rsidR="00EE1C3E">
        <w:t>is</w:t>
      </w:r>
      <w:r w:rsidRPr="002622CE">
        <w:t xml:space="preserve"> välja kuulutatud kohtutäiturieksamil osales </w:t>
      </w:r>
      <w:r w:rsidR="00BF22B5">
        <w:t>7,</w:t>
      </w:r>
      <w:r w:rsidRPr="002622CE">
        <w:t xml:space="preserve"> pankrotihalduri eksamil </w:t>
      </w:r>
      <w:r w:rsidR="00BF22B5">
        <w:t>2 ja s</w:t>
      </w:r>
      <w:r w:rsidR="0065482F">
        <w:t xml:space="preserve">aneerimisnõustaja eksamil </w:t>
      </w:r>
      <w:r w:rsidR="00BF22B5">
        <w:t>1 inimene</w:t>
      </w:r>
      <w:r w:rsidR="0065482F" w:rsidRPr="0065482F">
        <w:t>.</w:t>
      </w:r>
      <w:r w:rsidRPr="0065482F">
        <w:t xml:space="preserve"> </w:t>
      </w:r>
      <w:r w:rsidR="00BF22B5">
        <w:t>Üks eksamineeritav sooritas edukalt kohtutäituri</w:t>
      </w:r>
      <w:r w:rsidR="0065482F" w:rsidRPr="0065482F">
        <w:t>eksami</w:t>
      </w:r>
      <w:r w:rsidR="0065482F">
        <w:t>.</w:t>
      </w:r>
      <w:r w:rsidR="00BF22B5">
        <w:t xml:space="preserve"> Justiitsminister konkurssi kohtutäituri ametikoha täitmiseks välja ei kuulutanud. </w:t>
      </w:r>
    </w:p>
    <w:p w14:paraId="3433C5CA" w14:textId="77777777" w:rsidR="0065482F" w:rsidRDefault="0065482F" w:rsidP="000B6215">
      <w:pPr>
        <w:jc w:val="both"/>
      </w:pPr>
    </w:p>
    <w:p w14:paraId="65B42570" w14:textId="77777777" w:rsidR="0065482F" w:rsidRPr="002622CE" w:rsidRDefault="0065482F" w:rsidP="0065482F">
      <w:pPr>
        <w:jc w:val="both"/>
      </w:pPr>
      <w:r w:rsidRPr="002622CE">
        <w:t xml:space="preserve">Koja eksamikomisjoni </w:t>
      </w:r>
      <w:r>
        <w:t>esimee</w:t>
      </w:r>
      <w:r w:rsidRPr="002622CE">
        <w:t xml:space="preserve">s </w:t>
      </w:r>
      <w:r>
        <w:t>on</w:t>
      </w:r>
      <w:r w:rsidRPr="002622CE">
        <w:t xml:space="preserve"> Reet Rosenthal ning </w:t>
      </w:r>
      <w:r>
        <w:t>aseesimee</w:t>
      </w:r>
      <w:r w:rsidRPr="002622CE">
        <w:t xml:space="preserve">s </w:t>
      </w:r>
      <w:r>
        <w:t>Maarja Roht</w:t>
      </w:r>
      <w:r w:rsidRPr="002622CE">
        <w:t>.</w:t>
      </w:r>
    </w:p>
    <w:p w14:paraId="5084CA46" w14:textId="77777777" w:rsidR="0065482F" w:rsidRDefault="0065482F" w:rsidP="000B6215">
      <w:pPr>
        <w:jc w:val="both"/>
      </w:pPr>
    </w:p>
    <w:p w14:paraId="53AC9919" w14:textId="728930F0" w:rsidR="000B6215" w:rsidRDefault="00BF22B5" w:rsidP="000B6215">
      <w:pPr>
        <w:jc w:val="both"/>
      </w:pPr>
      <w:r>
        <w:t>Koja</w:t>
      </w:r>
      <w:r w:rsidR="00502B56">
        <w:t xml:space="preserve"> </w:t>
      </w:r>
      <w:r>
        <w:t>m</w:t>
      </w:r>
      <w:r w:rsidR="00502B56">
        <w:t>etoodikakomisjon pidas 202</w:t>
      </w:r>
      <w:r>
        <w:t>4</w:t>
      </w:r>
      <w:r w:rsidR="00502B56">
        <w:t xml:space="preserve">. aastal </w:t>
      </w:r>
      <w:r>
        <w:t>üheksa</w:t>
      </w:r>
      <w:r w:rsidR="00502B56">
        <w:t xml:space="preserve"> töökoosoleku</w:t>
      </w:r>
      <w:r w:rsidR="002E7551">
        <w:t>t</w:t>
      </w:r>
      <w:r w:rsidR="00502B56">
        <w:t xml:space="preserve">. Komisjon </w:t>
      </w:r>
      <w:r>
        <w:t>jätkas</w:t>
      </w:r>
      <w:r w:rsidR="00502B56">
        <w:t xml:space="preserve"> usaldusisikute esmas</w:t>
      </w:r>
      <w:r w:rsidR="00ED7702">
        <w:t>t</w:t>
      </w:r>
      <w:r w:rsidR="00502B56">
        <w:t>e koolitus</w:t>
      </w:r>
      <w:r w:rsidR="00ED7702">
        <w:t>t</w:t>
      </w:r>
      <w:r w:rsidR="00502B56">
        <w:t xml:space="preserve">e </w:t>
      </w:r>
      <w:r w:rsidR="002E7551">
        <w:t>korrald</w:t>
      </w:r>
      <w:r w:rsidR="00502B56">
        <w:t>amisega.</w:t>
      </w:r>
      <w:r w:rsidR="000B6215" w:rsidRPr="002622CE">
        <w:t xml:space="preserve"> </w:t>
      </w:r>
      <w:r w:rsidR="002E7551">
        <w:t>Metoodikakomisjon</w:t>
      </w:r>
      <w:r w:rsidR="000B6215" w:rsidRPr="002622CE">
        <w:t xml:space="preserve"> </w:t>
      </w:r>
      <w:r w:rsidR="002E7551" w:rsidRPr="002E7551">
        <w:t>suuna</w:t>
      </w:r>
      <w:r w:rsidR="002E7551">
        <w:t>s</w:t>
      </w:r>
      <w:r w:rsidR="002E7551" w:rsidRPr="002E7551">
        <w:t xml:space="preserve"> </w:t>
      </w:r>
      <w:r>
        <w:t xml:space="preserve">2024. aastal </w:t>
      </w:r>
      <w:r w:rsidR="002E7551" w:rsidRPr="002E7551">
        <w:lastRenderedPageBreak/>
        <w:t xml:space="preserve">esmastele koolitustele </w:t>
      </w:r>
      <w:r>
        <w:t>ü</w:t>
      </w:r>
      <w:r w:rsidR="002E7551" w:rsidRPr="002E7551">
        <w:t xml:space="preserve">hes grupis </w:t>
      </w:r>
      <w:r>
        <w:t>22</w:t>
      </w:r>
      <w:r w:rsidR="002E7551" w:rsidRPr="002E7551">
        <w:t xml:space="preserve"> isikut, kellest 2 </w:t>
      </w:r>
      <w:r w:rsidR="002E7551">
        <w:t>loobus</w:t>
      </w:r>
      <w:r w:rsidR="002E7551" w:rsidRPr="002E7551">
        <w:t xml:space="preserve"> koolituste läbimisest. 202</w:t>
      </w:r>
      <w:r>
        <w:t>4</w:t>
      </w:r>
      <w:r w:rsidR="002E7551" w:rsidRPr="002E7551">
        <w:t xml:space="preserve">. aastal toimus </w:t>
      </w:r>
      <w:r>
        <w:t>kolme (sh kaks 2023. aastal komplekteeritut)</w:t>
      </w:r>
      <w:r w:rsidR="002E7551" w:rsidRPr="002E7551">
        <w:t xml:space="preserve"> grupi peale kokku 1</w:t>
      </w:r>
      <w:r>
        <w:t>4</w:t>
      </w:r>
      <w:r w:rsidR="002E7551" w:rsidRPr="002E7551">
        <w:t xml:space="preserve"> koolituspäeva, kus osalejaid oli kokku </w:t>
      </w:r>
      <w:r w:rsidR="002F7E1D">
        <w:t>246</w:t>
      </w:r>
      <w:r w:rsidR="002E7551" w:rsidRPr="002E7551">
        <w:t>.</w:t>
      </w:r>
      <w:r w:rsidR="002F7E1D">
        <w:t xml:space="preserve"> Koja metoodikakomisjon tunnistas 2024 aasta jooksul esmase koolituskava täidetuks 59 koolitustel osalenu puhul. 2024. aasta lõpuks oli usaldusisikute nimekirja kantud 48 inimest. 1. juulil 2024 toimusid Koja metoodikakomisjoni usaldusisikutest liikmete ja asendusliikmete korralised ümbervalimised.  </w:t>
      </w:r>
    </w:p>
    <w:p w14:paraId="4A5F1C6B" w14:textId="77777777" w:rsidR="002F7E1D" w:rsidRDefault="002F7E1D" w:rsidP="000B6215">
      <w:pPr>
        <w:jc w:val="both"/>
      </w:pPr>
    </w:p>
    <w:p w14:paraId="41095114" w14:textId="0E52575C" w:rsidR="002F7E1D" w:rsidRPr="002622CE" w:rsidRDefault="002F7E1D" w:rsidP="000B6215">
      <w:pPr>
        <w:jc w:val="both"/>
      </w:pPr>
      <w:r>
        <w:t>Koja metoodikakomisjoni esimees oli kuni 18</w:t>
      </w:r>
      <w:r w:rsidR="007F4191">
        <w:t>.</w:t>
      </w:r>
      <w:r>
        <w:t xml:space="preserve"> septembrini 2024 Toomas Saarma ja alates 18. septembrist 2024 Mari Schihalejev.</w:t>
      </w:r>
    </w:p>
    <w:p w14:paraId="583BED33" w14:textId="77777777" w:rsidR="00917E73" w:rsidRPr="002622CE" w:rsidRDefault="00917E73" w:rsidP="00AE1565">
      <w:pPr>
        <w:jc w:val="both"/>
        <w:rPr>
          <w:highlight w:val="yellow"/>
        </w:rPr>
      </w:pPr>
    </w:p>
    <w:p w14:paraId="0E0793EC" w14:textId="77777777" w:rsidR="00AE1565" w:rsidRPr="005C1564" w:rsidRDefault="00AE1565">
      <w:pPr>
        <w:pStyle w:val="Loendilik"/>
        <w:numPr>
          <w:ilvl w:val="0"/>
          <w:numId w:val="2"/>
        </w:numPr>
        <w:ind w:left="426"/>
        <w:rPr>
          <w:u w:val="single"/>
        </w:rPr>
      </w:pPr>
      <w:r w:rsidRPr="005C1564">
        <w:rPr>
          <w:u w:val="single"/>
        </w:rPr>
        <w:t>Järelevalvest, teabe avalikustamisest ja avaldustele vastamisest</w:t>
      </w:r>
    </w:p>
    <w:p w14:paraId="53C288C5" w14:textId="77777777" w:rsidR="00AE1565" w:rsidRPr="002622CE" w:rsidRDefault="00AE1565" w:rsidP="00AE1565">
      <w:pPr>
        <w:ind w:left="66"/>
      </w:pPr>
    </w:p>
    <w:p w14:paraId="6905C4B5" w14:textId="2C07B22B" w:rsidR="004D359F" w:rsidRPr="002622CE" w:rsidRDefault="004D359F" w:rsidP="00AE1565">
      <w:pPr>
        <w:jc w:val="both"/>
      </w:pPr>
      <w:r w:rsidRPr="002622CE">
        <w:t>Koja liikmete tegevuse vastavust hea ameti- ja hea kutsetava nõuete täitmisele kontrollib Koja aukohus</w:t>
      </w:r>
      <w:r w:rsidR="00194CDF" w:rsidRPr="002622CE">
        <w:t>,</w:t>
      </w:r>
      <w:r w:rsidRPr="002622CE">
        <w:t xml:space="preserve"> Koja majandustegevus</w:t>
      </w:r>
      <w:r w:rsidR="00A64A76" w:rsidRPr="002622CE">
        <w:t>t ja asjaajamist</w:t>
      </w:r>
      <w:r w:rsidRPr="002622CE">
        <w:t xml:space="preserve"> kontrollib Koja revisjonikomisjon</w:t>
      </w:r>
      <w:r w:rsidR="00194CDF" w:rsidRPr="002622CE">
        <w:t xml:space="preserve"> ning Koja liikmete täiendusõppekohustuse täitmist kontrollib Koja eksamikomisjon</w:t>
      </w:r>
      <w:r w:rsidRPr="002622CE">
        <w:t xml:space="preserve">. </w:t>
      </w:r>
      <w:r w:rsidR="00D85065">
        <w:t xml:space="preserve">Ametikogu juhatusele ja kutsekogu juhatusele on seadusega pandud </w:t>
      </w:r>
      <w:r w:rsidR="00122125">
        <w:t>haldusjärelevalvekohustus vastavalt kohtutäiturite ja pankrotihaldurite</w:t>
      </w:r>
      <w:r w:rsidR="0065482F">
        <w:t>, saneerimisnõustajate ning u</w:t>
      </w:r>
      <w:r w:rsidR="00EC29B1">
        <w:t>s</w:t>
      </w:r>
      <w:r w:rsidR="0065482F">
        <w:t>aldusisikute</w:t>
      </w:r>
      <w:r w:rsidR="00122125">
        <w:t xml:space="preserve"> tegevuse üle. </w:t>
      </w:r>
    </w:p>
    <w:p w14:paraId="1D58371C" w14:textId="77777777" w:rsidR="004D359F" w:rsidRPr="002622CE" w:rsidRDefault="004D359F" w:rsidP="00AE1565">
      <w:pPr>
        <w:jc w:val="both"/>
      </w:pPr>
    </w:p>
    <w:p w14:paraId="5C470177" w14:textId="77777777" w:rsidR="004D359F" w:rsidRPr="002622CE" w:rsidRDefault="004D359F" w:rsidP="004D359F">
      <w:pPr>
        <w:jc w:val="both"/>
      </w:pPr>
      <w:r w:rsidRPr="002622CE">
        <w:t xml:space="preserve">Ameti- ja kutsekogu juhatused on pidevalt kontrollinud kohtutäiturite ja pankrotihaldurite kindlustuse kehtivust ja vastavust. </w:t>
      </w:r>
    </w:p>
    <w:p w14:paraId="2B101955" w14:textId="77777777" w:rsidR="004D359F" w:rsidRPr="002622CE" w:rsidRDefault="004D359F" w:rsidP="004D359F">
      <w:pPr>
        <w:jc w:val="both"/>
      </w:pPr>
    </w:p>
    <w:p w14:paraId="23A8A953" w14:textId="52938684" w:rsidR="00194CDF" w:rsidRDefault="000B6215" w:rsidP="004D359F">
      <w:pPr>
        <w:jc w:val="both"/>
      </w:pPr>
      <w:r w:rsidRPr="002622CE">
        <w:t>Jätkus</w:t>
      </w:r>
      <w:r w:rsidR="00DE733D" w:rsidRPr="002622CE">
        <w:t xml:space="preserve"> Koja liikmete täiendusõppekohustuse täitmise hindamise. Eksamikomisjon vaatas läbi </w:t>
      </w:r>
      <w:r w:rsidR="005C1564">
        <w:t>3</w:t>
      </w:r>
      <w:r w:rsidR="00F801BD">
        <w:t xml:space="preserve"> isiku materjalid ja </w:t>
      </w:r>
      <w:r w:rsidR="005C1564">
        <w:t>kõigi</w:t>
      </w:r>
      <w:r w:rsidR="00F801BD">
        <w:t xml:space="preserve"> puhul hinnati t</w:t>
      </w:r>
      <w:r w:rsidR="00DE733D" w:rsidRPr="002622CE">
        <w:t xml:space="preserve">äiendusõppekohustus </w:t>
      </w:r>
      <w:r w:rsidR="00F801BD">
        <w:t>täidetuks.</w:t>
      </w:r>
      <w:r w:rsidR="00EE1C3E">
        <w:t xml:space="preserve"> </w:t>
      </w:r>
      <w:r w:rsidR="006B3772">
        <w:t>Ka</w:t>
      </w:r>
      <w:r w:rsidR="00A74791" w:rsidRPr="00A74791">
        <w:t>ks</w:t>
      </w:r>
      <w:r w:rsidR="00EE1C3E" w:rsidRPr="00A74791">
        <w:t xml:space="preserve"> </w:t>
      </w:r>
      <w:r w:rsidR="005C1564">
        <w:t xml:space="preserve">isikut tunnistas eksamikomisjon </w:t>
      </w:r>
      <w:r w:rsidR="005C1564" w:rsidRPr="005C1564">
        <w:t>kohtutäituri abi tingimustele mittevastavaks</w:t>
      </w:r>
      <w:r w:rsidR="00EE1C3E" w:rsidRPr="00A74791">
        <w:t>.</w:t>
      </w:r>
      <w:r w:rsidR="005C1564">
        <w:t xml:space="preserve"> Mõlemad olid </w:t>
      </w:r>
      <w:r w:rsidR="007F4191">
        <w:t xml:space="preserve">lõpetanud </w:t>
      </w:r>
      <w:r w:rsidR="005C1564">
        <w:t>kohtutäituritega töösuhte aastaid tagasi.</w:t>
      </w:r>
    </w:p>
    <w:p w14:paraId="277A5033" w14:textId="1A638680" w:rsidR="002557F9" w:rsidRDefault="002557F9" w:rsidP="004D359F">
      <w:pPr>
        <w:jc w:val="both"/>
      </w:pPr>
    </w:p>
    <w:p w14:paraId="772BAB65" w14:textId="64CA1834" w:rsidR="002557F9" w:rsidRDefault="002557F9" w:rsidP="004D359F">
      <w:pPr>
        <w:jc w:val="both"/>
      </w:pPr>
      <w:r>
        <w:t xml:space="preserve">Ametikogu juhatus </w:t>
      </w:r>
      <w:r w:rsidR="00F3791E">
        <w:t xml:space="preserve">kiitis </w:t>
      </w:r>
      <w:r w:rsidR="005C1564">
        <w:t>14</w:t>
      </w:r>
      <w:r w:rsidR="00F3791E">
        <w:t xml:space="preserve">. </w:t>
      </w:r>
      <w:r w:rsidR="006B3772">
        <w:t>veebruaril</w:t>
      </w:r>
      <w:r w:rsidR="00F3791E">
        <w:t xml:space="preserve"> 202</w:t>
      </w:r>
      <w:r w:rsidR="005C1564">
        <w:t>4</w:t>
      </w:r>
      <w:r w:rsidR="00F3791E">
        <w:t xml:space="preserve"> heaks kohtutäiturite ametitegevuse haldusjärelevalve plaani ning </w:t>
      </w:r>
      <w:r>
        <w:t>algatas 202</w:t>
      </w:r>
      <w:r w:rsidR="005C1564">
        <w:t>4</w:t>
      </w:r>
      <w:r>
        <w:t>. aastal</w:t>
      </w:r>
      <w:r w:rsidR="00A20400">
        <w:t xml:space="preserve"> </w:t>
      </w:r>
      <w:r w:rsidR="005C1564">
        <w:t>3</w:t>
      </w:r>
      <w:r>
        <w:t xml:space="preserve"> haldusjärelevalvemenetlust, neist</w:t>
      </w:r>
      <w:r w:rsidR="00A20400">
        <w:t xml:space="preserve"> </w:t>
      </w:r>
      <w:r w:rsidR="00827F83">
        <w:t>1</w:t>
      </w:r>
      <w:r>
        <w:t xml:space="preserve"> korralisena</w:t>
      </w:r>
      <w:r w:rsidR="00827F83">
        <w:t>, 2</w:t>
      </w:r>
      <w:r w:rsidR="00A20400">
        <w:t xml:space="preserve"> </w:t>
      </w:r>
      <w:r>
        <w:t>erakorralisena</w:t>
      </w:r>
      <w:r w:rsidR="005C1564">
        <w:t>,</w:t>
      </w:r>
      <w:r w:rsidR="00827F83">
        <w:t xml:space="preserve"> ja </w:t>
      </w:r>
      <w:r w:rsidR="005C1564">
        <w:t xml:space="preserve">jätkas </w:t>
      </w:r>
      <w:r w:rsidR="00827F83">
        <w:t xml:space="preserve">1 </w:t>
      </w:r>
      <w:r w:rsidR="005C1564">
        <w:t>2023. aastal alustatud erakorralist haldusjärelevalvemenetlust</w:t>
      </w:r>
      <w:r>
        <w:t>. 202</w:t>
      </w:r>
      <w:r w:rsidR="005C1564">
        <w:t>4</w:t>
      </w:r>
      <w:r>
        <w:t>. aasta jooksul lõpetati</w:t>
      </w:r>
      <w:r w:rsidR="00A20400">
        <w:t xml:space="preserve"> </w:t>
      </w:r>
      <w:r w:rsidR="00036D09">
        <w:t>3</w:t>
      </w:r>
      <w:r>
        <w:t xml:space="preserve">, </w:t>
      </w:r>
      <w:r w:rsidR="00827F83">
        <w:t xml:space="preserve">neist </w:t>
      </w:r>
      <w:r w:rsidR="00036D09">
        <w:t>1</w:t>
      </w:r>
      <w:r w:rsidR="00827F83">
        <w:t xml:space="preserve"> korrali</w:t>
      </w:r>
      <w:r w:rsidR="007F4191">
        <w:t>n</w:t>
      </w:r>
      <w:r w:rsidR="00827F83">
        <w:t>e</w:t>
      </w:r>
      <w:r w:rsidR="00036D09">
        <w:t xml:space="preserve"> ja</w:t>
      </w:r>
      <w:r w:rsidR="00827F83">
        <w:t xml:space="preserve"> 2 erakorralis</w:t>
      </w:r>
      <w:r w:rsidR="007F4191">
        <w:t>t</w:t>
      </w:r>
      <w:r w:rsidR="00827F83">
        <w:t xml:space="preserve"> haldusjärelevalvemenetlust</w:t>
      </w:r>
      <w:r w:rsidR="00F3791E">
        <w:t>.</w:t>
      </w:r>
    </w:p>
    <w:p w14:paraId="13C8718B" w14:textId="77777777" w:rsidR="004545BD" w:rsidRDefault="004545BD" w:rsidP="004D359F">
      <w:pPr>
        <w:jc w:val="both"/>
      </w:pPr>
    </w:p>
    <w:p w14:paraId="4670E103" w14:textId="4A02D3F8" w:rsidR="004545BD" w:rsidRDefault="004545BD" w:rsidP="00036D09">
      <w:pPr>
        <w:jc w:val="both"/>
      </w:pPr>
      <w:r>
        <w:t>Kohtutäiturite ametitegevuse haldusjärelevalve plaanis kavandati 202</w:t>
      </w:r>
      <w:r w:rsidR="00036D09">
        <w:t>4</w:t>
      </w:r>
      <w:r>
        <w:t xml:space="preserve">. aastal </w:t>
      </w:r>
      <w:r w:rsidR="00036D09">
        <w:t>1</w:t>
      </w:r>
      <w:r>
        <w:t xml:space="preserve"> korralise haldusjärelevalve läbiviimist, milles kavandati </w:t>
      </w:r>
      <w:r w:rsidR="00036D09" w:rsidRPr="00036D09">
        <w:t>kohtutäiturite töökorraldus</w:t>
      </w:r>
      <w:r w:rsidR="00036D09">
        <w:t>e hindamist</w:t>
      </w:r>
      <w:r w:rsidR="00036D09" w:rsidRPr="00036D09">
        <w:t xml:space="preserve"> sissenõudjalt nõutud ettemaksude arvestuse pidamisel</w:t>
      </w:r>
    </w:p>
    <w:p w14:paraId="00B79146" w14:textId="77777777" w:rsidR="009863A9" w:rsidRDefault="009863A9" w:rsidP="004D359F">
      <w:pPr>
        <w:jc w:val="both"/>
      </w:pPr>
    </w:p>
    <w:p w14:paraId="2682BAA2" w14:textId="4F79576C" w:rsidR="009863A9" w:rsidRDefault="009863A9" w:rsidP="000A3BEF">
      <w:pPr>
        <w:jc w:val="both"/>
      </w:pPr>
      <w:r>
        <w:t>Ametikogu juhatus kinnitas 1</w:t>
      </w:r>
      <w:r w:rsidR="00036D09">
        <w:t>3</w:t>
      </w:r>
      <w:r>
        <w:t>.</w:t>
      </w:r>
      <w:r w:rsidR="00036D09">
        <w:t>1</w:t>
      </w:r>
      <w:r>
        <w:t>1.202</w:t>
      </w:r>
      <w:r w:rsidR="00036D09">
        <w:t>4</w:t>
      </w:r>
      <w:r>
        <w:t xml:space="preserve"> </w:t>
      </w:r>
      <w:r w:rsidR="00751400">
        <w:t>korralise haldusjärelevalve</w:t>
      </w:r>
      <w:r w:rsidR="00036D09">
        <w:t xml:space="preserve"> „Kohtutäiturite töökorraldus sissenõudjalt nõutud ettemaksude arvestuse pidamisel“</w:t>
      </w:r>
      <w:r w:rsidR="00751400">
        <w:t xml:space="preserve"> akti. Järelevalve käigus </w:t>
      </w:r>
      <w:r w:rsidR="00036D09">
        <w:t>kontrolliti kolme tööpiirkonna kuue kohtutäituri võetud ettemaksude arvestust ja võrreldi seda sissenõudjate makstud ettemaksude üle arvestuse pidajate Riigi Tugiteenuste Keskuse ja Maksu- ja Tolliameti andmetega.</w:t>
      </w:r>
      <w:r w:rsidR="00751400">
        <w:t xml:space="preserve"> </w:t>
      </w:r>
      <w:r w:rsidR="00036D09">
        <w:t xml:space="preserve">Samuti palus järelevalve Justiitsministeeriumil </w:t>
      </w:r>
      <w:r w:rsidR="00036D09" w:rsidRPr="00D62153">
        <w:t xml:space="preserve">kontrollida, kas kohtutäiturite ametikontodel olevad summad on sellised, et </w:t>
      </w:r>
      <w:r w:rsidR="00036D09">
        <w:t>nende</w:t>
      </w:r>
      <w:r w:rsidR="00036D09" w:rsidRPr="00D62153">
        <w:t xml:space="preserve"> hulka võib arvestada ka kohtutäiturite </w:t>
      </w:r>
      <w:r w:rsidR="00036D09">
        <w:t>esitatud</w:t>
      </w:r>
      <w:r w:rsidR="00036D09" w:rsidRPr="00D62153">
        <w:t xml:space="preserve"> ettemaksude saldo.</w:t>
      </w:r>
      <w:r w:rsidR="00036D09">
        <w:t xml:space="preserve"> Järelevalve märkis, et </w:t>
      </w:r>
      <w:r w:rsidR="00036D09" w:rsidRPr="00647AD7">
        <w:t>kohtutäiturite</w:t>
      </w:r>
      <w:r w:rsidR="00036D09">
        <w:t>l on ettemakse</w:t>
      </w:r>
      <w:r w:rsidR="00036D09" w:rsidRPr="00647AD7">
        <w:t xml:space="preserve"> arvel vahemikus 4800-98700 eurot, kuue kohtutäituri peale kokku üle 290000 euro</w:t>
      </w:r>
      <w:r w:rsidR="00036D09">
        <w:t>. Valimisse võetuist neli kohtutäiturit deponeerib sissenõudja makstud ettemaksud oma ametialasel pangakontol ja kannab selle oma ettevõtluskontole siis, kui saabub alus ettemaksu tagastamata jätmiseks. Kaks kohtutäiturit kannab laekunud ettemaksu oma ettevõtluskontole, neist üks laekumisel ja teine kord aastas.  K</w:t>
      </w:r>
      <w:r w:rsidR="000A3BEF">
        <w:t>õik k</w:t>
      </w:r>
      <w:r w:rsidR="00036D09">
        <w:t xml:space="preserve">ohtutäiturid kinnitasid, et on nad võimelised vajadusel kohe ettemaksud täies mahus sissenõudjatele tagastama.  </w:t>
      </w:r>
      <w:r w:rsidR="00751400">
        <w:t>Haldusjärelevalve käigus tuvastat</w:t>
      </w:r>
      <w:r w:rsidR="000A3BEF">
        <w:t xml:space="preserve">i kõikide kohtutäiturite puhul ettemaksude arvestuses ebatäpsusi. Leidus näiteid, kus </w:t>
      </w:r>
      <w:r w:rsidR="000A3BEF">
        <w:lastRenderedPageBreak/>
        <w:t>sissenõudja hoidis arvestuses ettemakse, mis olid kas juba tagasi makstud või ei kuulunud tagastamisele ja näiteid, kus kohtutäitur ei olnud KTS § 33 lg 3 tähtaja jooksul ettemaksuna makstut sissenõudjale tagastanud või ei olnud teinud KTS § 33 lg 4 kohast otsust ettemaksu tagastamata jätmiseks või ei olnud otsust sissenõudjale saatnud. Haldusjärelevalve käigus tegid kohtutäiturid ettemaksude arvestuses kokku 24 parandust summas 618,60 eurot, sh 20 tagasimakset summas 509,40 eurot ja 4 tagastamata jätmise otsust summas 109,20 eurot</w:t>
      </w:r>
      <w:r w:rsidR="00751400">
        <w:t xml:space="preserve">. </w:t>
      </w:r>
      <w:r w:rsidR="000A3BEF">
        <w:t>Ametikogu juhatus andis kohtutäituritele soovituse kontrollida sissenõudjate ettemaksuarvestuse õigsust ning et sissenõudja teeks oma arvestuses parandused vastavalt kohtutäituri esitatud täitemenetluse lõpetamise otsustele ja ettemaksude tagasikannetele. Neljale kohtutäiturile andis juhatus soovituse juurutada büroosisene töökorraldus, millega saaks kohtutäitur täiteasja lõpetades alati tagada, et oleks täidetud KTS § 33 lg 3 nõuded. Juhatus andis Riigi Tugiteenuste Keskusele ja Maksu- ja Tolliametile teada järelevalve käigus avastatud puudustest ettemaksude arvestuses. Juhatus pidas vajalikuks täitemenetluse infosüsteemi e-Täitur infotehnoloogilist arendamist, et infosüsteemis oleks võimalik hallata ettemakse ühtlustatud praktika kohaselt, sh pidada arvet ettemaksude tagastamise või tagastamata jätmise eelduste täitumise üle.</w:t>
      </w:r>
    </w:p>
    <w:p w14:paraId="53075F10" w14:textId="77777777" w:rsidR="00751400" w:rsidRDefault="00751400" w:rsidP="004D359F">
      <w:pPr>
        <w:jc w:val="both"/>
      </w:pPr>
    </w:p>
    <w:p w14:paraId="462C53CE" w14:textId="77057C2A" w:rsidR="003B656F" w:rsidRDefault="003B656F" w:rsidP="003B656F">
      <w:pPr>
        <w:jc w:val="both"/>
      </w:pPr>
      <w:r>
        <w:t>Ametikogu juhatus kinnitas 3.04.2023 erakorralise haldusjärelevalve akti, kus kontrolliti, kas teiselt kohtutäiturilt ülevõetud täiteasjas täitmisel olnud elatisabi nõue rahuldati kooskõlas PHS § 58 lg 4 sätestatuga</w:t>
      </w:r>
      <w:r w:rsidRPr="00916860">
        <w:t xml:space="preserve">. Järelevalve käigus </w:t>
      </w:r>
      <w:r>
        <w:t>analüüsiti elatise ja elatisabi nõuete ja nende täitmise andmeid täitetoimikus ning võrreldi elatisabi nõuete andmeid Maksu- ja Tolliameti andmetega. Järelevalve tuvastas, et t</w:t>
      </w:r>
      <w:r w:rsidRPr="003B656F">
        <w:t>ulemi alusel rahuldati sissenõudja elatise nõue täies ulatuses, millega oli elatisabi nõuete rahuldamiseks tekkinud PHS § 58 lg 4 sätestatud õiguslik alus</w:t>
      </w:r>
      <w:r>
        <w:t>. Ametikogu juhatus andis kohtutäiturile soovituse korrastada ülevõetud toimiku ja tema büroos alustatud jätkutoimiku nõuete andmed e-Täituris.</w:t>
      </w:r>
      <w:r w:rsidR="0050526F">
        <w:t xml:space="preserve"> Kohtutäitur täitis saadud soovitused.</w:t>
      </w:r>
    </w:p>
    <w:p w14:paraId="2D97ED17" w14:textId="77777777" w:rsidR="003B656F" w:rsidRDefault="003B656F" w:rsidP="003B656F">
      <w:pPr>
        <w:jc w:val="both"/>
      </w:pPr>
    </w:p>
    <w:p w14:paraId="38633668" w14:textId="5B635634" w:rsidR="00751400" w:rsidRDefault="00751400" w:rsidP="004D359F">
      <w:pPr>
        <w:jc w:val="both"/>
      </w:pPr>
      <w:r>
        <w:t xml:space="preserve">Ametikogu juhatus kinnitas </w:t>
      </w:r>
      <w:r w:rsidR="000A3BEF">
        <w:t>5</w:t>
      </w:r>
      <w:r>
        <w:t>.0</w:t>
      </w:r>
      <w:r w:rsidR="000A3BEF">
        <w:t>6</w:t>
      </w:r>
      <w:r>
        <w:t>.202</w:t>
      </w:r>
      <w:r w:rsidR="000A3BEF">
        <w:t>4</w:t>
      </w:r>
      <w:r>
        <w:t xml:space="preserve"> erakorralise haldusjärelevalve akti, kus kontrolliti </w:t>
      </w:r>
      <w:r w:rsidR="000A3BEF">
        <w:t>ühe</w:t>
      </w:r>
      <w:r>
        <w:t xml:space="preserve"> kohtutäituri </w:t>
      </w:r>
      <w:r w:rsidR="000A3BEF" w:rsidRPr="000A3BEF">
        <w:t>ametitegevuse vastavus</w:t>
      </w:r>
      <w:r w:rsidR="000A3BEF">
        <w:t xml:space="preserve">t </w:t>
      </w:r>
      <w:r w:rsidR="000A3BEF" w:rsidRPr="000A3BEF">
        <w:t>kohtutäituri seaduse § 28 lg</w:t>
      </w:r>
      <w:r w:rsidR="000A3BEF">
        <w:t>-ga</w:t>
      </w:r>
      <w:r w:rsidR="000A3BEF" w:rsidRPr="000A3BEF">
        <w:t xml:space="preserve"> 2, § 41 lg</w:t>
      </w:r>
      <w:r w:rsidR="000A3BEF">
        <w:t>-ga</w:t>
      </w:r>
      <w:r w:rsidR="000A3BEF" w:rsidRPr="000A3BEF">
        <w:t xml:space="preserve"> 2 </w:t>
      </w:r>
      <w:r w:rsidR="000A3BEF">
        <w:t>ja</w:t>
      </w:r>
      <w:r w:rsidR="000A3BEF" w:rsidRPr="000A3BEF">
        <w:t xml:space="preserve"> täitemenetluse seadustiku § 49 lg</w:t>
      </w:r>
      <w:r w:rsidR="000A3BEF">
        <w:t>-ga</w:t>
      </w:r>
      <w:r w:rsidR="000A3BEF" w:rsidRPr="000A3BEF">
        <w:t xml:space="preserve"> 1</w:t>
      </w:r>
      <w:r w:rsidR="000A3BEF">
        <w:t>.</w:t>
      </w:r>
      <w:r w:rsidR="000A3BEF" w:rsidRPr="000A3BEF">
        <w:t xml:space="preserve"> </w:t>
      </w:r>
      <w:r w:rsidR="004545BD">
        <w:t xml:space="preserve">Aktis märgiti, et </w:t>
      </w:r>
      <w:r w:rsidR="000A3BEF" w:rsidRPr="000A3BEF">
        <w:t xml:space="preserve">kohtutäitur </w:t>
      </w:r>
      <w:r w:rsidR="000A3BEF">
        <w:t>on</w:t>
      </w:r>
      <w:r w:rsidR="000A3BEF" w:rsidRPr="000A3BEF">
        <w:t xml:space="preserve"> kõikides valimisse võetud täiteasjades, mis lõpetati 2021. aasta veebruaris, esitanud sissenõudjale kohtutäituri tasu otsuse, sissenõudja on tasu maksnud ja kohtutäitur on arvestanud laekumiselt ametikogu liikmemaksu</w:t>
      </w:r>
      <w:r w:rsidR="004545BD">
        <w:t xml:space="preserve">. </w:t>
      </w:r>
      <w:r w:rsidR="003B656F" w:rsidRPr="003B656F">
        <w:t xml:space="preserve">Kohtutäitur on 2021. aastal lõpetatud täiteasjades esitanud e-aresti kaudu võlgnike pangakontode arestide tühistamise korraldused ja koostanud </w:t>
      </w:r>
      <w:r w:rsidR="003B656F">
        <w:t xml:space="preserve">samas nõudes sissenõudja avalduse alusel järgnevalt </w:t>
      </w:r>
      <w:r w:rsidR="003B656F" w:rsidRPr="003B656F">
        <w:t>avatud täiteasjades uued arestid seotult vabatahtliku täitmise tähtajaga. Samuti on lõpetatud võlgniku sissetuleku arestid ja esitatud uued arestimisaktid samadel kuupäevadel, kui saadeti arestimissõnumid e-aresti.</w:t>
      </w:r>
      <w:r w:rsidR="003B656F">
        <w:t xml:space="preserve"> </w:t>
      </w:r>
      <w:r w:rsidR="004545BD">
        <w:t xml:space="preserve">Juhatus </w:t>
      </w:r>
      <w:r w:rsidR="003B656F">
        <w:t xml:space="preserve">nentis oma 5.06.2024 otsuses, et </w:t>
      </w:r>
      <w:r w:rsidR="003B656F" w:rsidRPr="003B656F">
        <w:t>puuduseid kohtutäituri ametitegevuses</w:t>
      </w:r>
      <w:r w:rsidR="003B656F">
        <w:t xml:space="preserve"> ei tuvastatud</w:t>
      </w:r>
      <w:r w:rsidR="004545BD">
        <w:t>.</w:t>
      </w:r>
    </w:p>
    <w:p w14:paraId="4CAB1D79" w14:textId="5B969A99" w:rsidR="00F3791E" w:rsidRDefault="00F3791E" w:rsidP="004D359F">
      <w:pPr>
        <w:jc w:val="both"/>
      </w:pPr>
    </w:p>
    <w:p w14:paraId="568F98F9" w14:textId="77777777" w:rsidR="005E5C96" w:rsidRDefault="003B03B0" w:rsidP="006B3772">
      <w:pPr>
        <w:jc w:val="both"/>
      </w:pPr>
      <w:r>
        <w:t xml:space="preserve">Kutsekogu juhatus algatas kaebuse alusel haldusjärelevalve </w:t>
      </w:r>
      <w:r w:rsidR="00F10E0E">
        <w:t xml:space="preserve">pankrotihalduri kutsetegevuse üle </w:t>
      </w:r>
      <w:r w:rsidR="005E5C96">
        <w:t>neljal</w:t>
      </w:r>
      <w:r w:rsidR="00F10E0E">
        <w:t xml:space="preserve"> </w:t>
      </w:r>
      <w:r w:rsidR="006B3772">
        <w:t xml:space="preserve">ja usaldusisiku kutsetegevuse üle ühel </w:t>
      </w:r>
      <w:r w:rsidR="00F10E0E">
        <w:t xml:space="preserve">korral. </w:t>
      </w:r>
    </w:p>
    <w:p w14:paraId="5443E416" w14:textId="77777777" w:rsidR="005E5C96" w:rsidRDefault="005E5C96" w:rsidP="006B3772">
      <w:pPr>
        <w:jc w:val="both"/>
      </w:pPr>
    </w:p>
    <w:p w14:paraId="4785F1B9" w14:textId="14D85C22" w:rsidR="00F10E0E" w:rsidRDefault="005E5C96" w:rsidP="00F629BC">
      <w:pPr>
        <w:jc w:val="both"/>
      </w:pPr>
      <w:r>
        <w:t xml:space="preserve">Kutsekogu juhatus kinnitas 16.09.2024 haldusjärelevalve akti, kus kontrolliti pankrotihalduri võimalikke rikkumisi pankrotiseaduse § 165 sätestatud ettekannete kohtule esitamisel, pankrotivarast väljamaksete tegemisel ja pankrotimenetluse lõpetamisel. </w:t>
      </w:r>
      <w:r w:rsidR="00F629BC">
        <w:t>Haldusjärelevalve analüüsis p</w:t>
      </w:r>
      <w:r w:rsidR="00F629BC" w:rsidRPr="00F629BC">
        <w:t>ankrotihaldur</w:t>
      </w:r>
      <w:r w:rsidR="00F629BC">
        <w:t>i kohtule</w:t>
      </w:r>
      <w:r w:rsidR="00F629BC" w:rsidRPr="00F629BC">
        <w:t xml:space="preserve"> esitatud lõpparuanne</w:t>
      </w:r>
      <w:r w:rsidR="00F629BC">
        <w:t>t</w:t>
      </w:r>
      <w:r w:rsidR="00F629BC" w:rsidRPr="00F629BC">
        <w:t>, jaotusettepaneku kinnitamise kohtumäärus</w:t>
      </w:r>
      <w:r w:rsidR="00F629BC">
        <w:t>t</w:t>
      </w:r>
      <w:r w:rsidR="00F629BC" w:rsidRPr="00F629BC">
        <w:t>, pankrotimenetluse lõpetamise kohtumäärus</w:t>
      </w:r>
      <w:r w:rsidR="00F629BC">
        <w:t>t</w:t>
      </w:r>
      <w:r w:rsidR="00F629BC" w:rsidRPr="00F629BC">
        <w:t>, ostuarvete nimekir</w:t>
      </w:r>
      <w:r w:rsidR="00F629BC">
        <w:t>ja,</w:t>
      </w:r>
      <w:r w:rsidR="00F629BC" w:rsidRPr="00F629BC">
        <w:t xml:space="preserve"> pankrotimenetluse teenindamise eest esitatud arve</w:t>
      </w:r>
      <w:r w:rsidR="00F629BC">
        <w:t>i</w:t>
      </w:r>
      <w:r w:rsidR="00F629BC" w:rsidRPr="00F629BC">
        <w:t xml:space="preserve">d </w:t>
      </w:r>
      <w:r w:rsidR="00F629BC">
        <w:t xml:space="preserve">ja teate esitaja esitatud tõendeid ning võttis pankrotihaldurilt selgitused. Kutsekogu juhatus luges järelevalve tulemusel tuvastatuks puudused pankrotihalduri kutsetegevuses seoses tsiviilasja menetluskulude dokumenteerimise ja pankrotimenetluse lõpetamise taotluses esitatud andmete </w:t>
      </w:r>
      <w:r w:rsidR="00F629BC">
        <w:lastRenderedPageBreak/>
        <w:t xml:space="preserve">ebakorrektsusega. Juhatus </w:t>
      </w:r>
      <w:r w:rsidR="002114C1">
        <w:t xml:space="preserve">luges </w:t>
      </w:r>
      <w:r w:rsidR="00F629BC">
        <w:t>järelevalve tulemusel tuvastatuks pankrotiseaduse § 55 lg 2 rikkumised pankrotihalduri</w:t>
      </w:r>
      <w:r w:rsidR="002114C1">
        <w:t xml:space="preserve"> </w:t>
      </w:r>
      <w:r w:rsidR="00F629BC">
        <w:t>kutsetegevuses seoses pankrotivara ebaõige arvestamise, menetluskulude kohtumäärusega kinnitatust suuremas ulatuses väljamaksmise, alusetute väljamaksete ja käibemaksu arvestuse ebaselgusega ja pankrotiseaduse § 165 lg 1 ja lg 2 rikkumised pankrotihalduri kutsetegevuses tsiviilasjas, kuna aruandeid ei olnud kohtule esitatud. Kutsekogu juhatus tegi pankrotihaldurile ettepanekud korrigeerida tsiviilasjas pankrotivara ja väljamaksete arvestus, tagada halduri tasu väljamaksete osas kohtumääruse kohane täitmine, sh käibemaksu deklareerimine ja arvata pankrotivarasse menetluskuludena kohtu kinnitatut ületavas osas tehtud väljamaksed ja halduri eraeluliste kulude katteks tehtud väljamaksed, viia tsiviilasjas lõpparuanne vastavusse tegelike pankrotivara seisu ja väljamaksete summadega, sh arvestades eelnevalt ette pandud alusetute väljamaksete tagastamist. Samuti tegi juhatus pankrotihaldurile ettepaneku võtta seisukoht, kas on alust teha tsiviilasjas võlausaldajatele väljamakseid pankrotivarast ja taotleda kohtult pankrotimenetluse uuendamist ja selle lõpetamise aluse muutmist ning asjakohasel juhul teha vastavad toimingud.</w:t>
      </w:r>
    </w:p>
    <w:p w14:paraId="1E551542" w14:textId="77777777" w:rsidR="005E5C96" w:rsidRDefault="005E5C96" w:rsidP="008C2452">
      <w:pPr>
        <w:jc w:val="both"/>
      </w:pPr>
    </w:p>
    <w:p w14:paraId="276EE203" w14:textId="59E42FA3" w:rsidR="00F629BC" w:rsidRDefault="00F629BC" w:rsidP="002114C1">
      <w:pPr>
        <w:jc w:val="both"/>
      </w:pPr>
      <w:r>
        <w:t xml:space="preserve">Kutsekogu juhatus kinnitas 16.09.2024 haldusjärelevalve akti, kus kontrolliti pankrotihalduri </w:t>
      </w:r>
      <w:r w:rsidR="002114C1">
        <w:t>kutsetegevust</w:t>
      </w:r>
      <w:r w:rsidR="002114C1" w:rsidRPr="002114C1">
        <w:t xml:space="preserve"> tsiviilasjas tema võimalike rikkumiste osas pankrotimenetluse lõpetamisel ja pankrotivarast väljamaksete tegemisel</w:t>
      </w:r>
      <w:r>
        <w:t>. Haldusjärelevalve analüüsis p</w:t>
      </w:r>
      <w:r w:rsidRPr="00F629BC">
        <w:t>ankrotihaldur</w:t>
      </w:r>
      <w:r>
        <w:t>i kohtule</w:t>
      </w:r>
      <w:r w:rsidRPr="00F629BC">
        <w:t xml:space="preserve"> esitatud </w:t>
      </w:r>
      <w:r w:rsidR="002114C1" w:rsidRPr="002114C1">
        <w:t>lõpparuanne</w:t>
      </w:r>
      <w:r w:rsidR="002114C1">
        <w:t>t,</w:t>
      </w:r>
      <w:r w:rsidR="002114C1" w:rsidRPr="002114C1">
        <w:t xml:space="preserve"> pankrotimenetluse lõpetamise kohtumäärus</w:t>
      </w:r>
      <w:r w:rsidR="002114C1">
        <w:t>t</w:t>
      </w:r>
      <w:r w:rsidR="002114C1" w:rsidRPr="002114C1">
        <w:t xml:space="preserve"> ja kohtule </w:t>
      </w:r>
      <w:r w:rsidR="002114C1">
        <w:t xml:space="preserve">samal teemal antud </w:t>
      </w:r>
      <w:r w:rsidR="002114C1" w:rsidRPr="002114C1">
        <w:t>vastus</w:t>
      </w:r>
      <w:r w:rsidR="002114C1">
        <w:t>t</w:t>
      </w:r>
      <w:r w:rsidR="002114C1" w:rsidRPr="002114C1">
        <w:t xml:space="preserve"> koos lisadega</w:t>
      </w:r>
      <w:r w:rsidRPr="00F629BC">
        <w:t xml:space="preserve"> </w:t>
      </w:r>
      <w:r>
        <w:t xml:space="preserve">ja teate esitaja esitatud tõendeid ning võttis pankrotihaldurilt selgitused. Kutsekogu juhatus luges järelevalve tulemusel tuvastatuks puudused </w:t>
      </w:r>
      <w:r w:rsidR="002114C1">
        <w:t>pankrotihalduri kutsetegevuses seoses menetluskulude dokumenteerimise ja lõpparuandes esitatud andmete ebakorrektsusega. Hinnates konkreetse pankrotimenetluse asjaolusid ja antud garantiisid luges juhatus puudused lõpparuande esitamisel väheolulisteks</w:t>
      </w:r>
      <w:r>
        <w:t xml:space="preserve">. Kutsekogu juhatus </w:t>
      </w:r>
      <w:r w:rsidR="002114C1">
        <w:t>andis järelevalve tulemusel ilmnenu põhjal kõikidele pankrotihalduritele soovituse kirjutada edaspidi kohtule esitatavas lõpparuandes kõik asjaolud lahti põhimõttel, et ühes menetlusdokumendis on kogu menetlust puudutav teave kajastatud.</w:t>
      </w:r>
    </w:p>
    <w:p w14:paraId="63E14DFA" w14:textId="77777777" w:rsidR="00F629BC" w:rsidRDefault="00F629BC" w:rsidP="00F629BC">
      <w:pPr>
        <w:jc w:val="both"/>
      </w:pPr>
    </w:p>
    <w:p w14:paraId="699C8CC7" w14:textId="798BAD3B" w:rsidR="008B75E7" w:rsidRDefault="002114C1" w:rsidP="008B75E7">
      <w:pPr>
        <w:jc w:val="both"/>
      </w:pPr>
      <w:r>
        <w:t>Kutsekogu juhatus kinnitas 8.10.2024 haldusjärelevalve akti, kus kontrolliti pankrotihalduri kutsetegevust</w:t>
      </w:r>
      <w:r w:rsidRPr="002114C1">
        <w:t xml:space="preserve"> tema võimaliku huvide konflikti teemal pankrotimenetluste osas, kus pankrotivõlgnik oli eelnevalt </w:t>
      </w:r>
      <w:r>
        <w:t xml:space="preserve">pankrotihalduri </w:t>
      </w:r>
      <w:r w:rsidRPr="002114C1">
        <w:t>abikaasa</w:t>
      </w:r>
      <w:r w:rsidR="008B75E7">
        <w:t>ks</w:t>
      </w:r>
      <w:r w:rsidRPr="002114C1">
        <w:t xml:space="preserve"> ja tööandja</w:t>
      </w:r>
      <w:r w:rsidR="008B75E7">
        <w:t xml:space="preserve">ks oleva </w:t>
      </w:r>
      <w:r w:rsidRPr="002114C1">
        <w:t>kohtutäituri büroos menetletud täiteasjas võlgnikuks ning kohtutäituril on rahalisi nõudeid pankrotivõlgniku vastu (sõltumata sellest, kas kohtutäitur on esitanud nõudeavalduse pankrotimenetluses või mitte</w:t>
      </w:r>
      <w:r w:rsidR="008B75E7">
        <w:t>)</w:t>
      </w:r>
      <w:r>
        <w:t xml:space="preserve">. Haldusjärelevalve analüüsis </w:t>
      </w:r>
      <w:r w:rsidR="008B75E7" w:rsidRPr="008B75E7">
        <w:t>kohtutäitur</w:t>
      </w:r>
      <w:r w:rsidR="008B75E7">
        <w:t>i</w:t>
      </w:r>
      <w:r w:rsidR="008B75E7" w:rsidRPr="008B75E7">
        <w:t xml:space="preserve"> </w:t>
      </w:r>
      <w:r w:rsidR="008B75E7">
        <w:t>esitatud</w:t>
      </w:r>
      <w:r w:rsidR="008B75E7" w:rsidRPr="008B75E7">
        <w:t xml:space="preserve"> andme</w:t>
      </w:r>
      <w:r w:rsidR="008B75E7">
        <w:t>id</w:t>
      </w:r>
      <w:r w:rsidR="008B75E7" w:rsidRPr="008B75E7">
        <w:t xml:space="preserve"> kohtutäituri tasude täitmata jääkide kohta lõpetatud täitemenetlustes</w:t>
      </w:r>
      <w:r w:rsidR="008B75E7">
        <w:t>, pankrotihalduri esitatud võlausaldajate nimekirju ühiste võlgnikega seotud tsiviilasjades</w:t>
      </w:r>
      <w:r>
        <w:t xml:space="preserve"> ning võttis pankrotihaldurilt selgitused. Kutsekogu juhatus luges järelevalve tulemusel tuvastatuks </w:t>
      </w:r>
      <w:r w:rsidR="008B75E7">
        <w:t xml:space="preserve">PankrS § 56 lg 3 ja pankrotihaldurite ja saneerimisnõustajate hea kutsetava § 5 lg 1 ja 4 ning § 13 lg 1 rikkumised pankrotihalduri kutsetegevuses seoses kohtule nõusoleku andmisega ja pankrotihalduri ja ka </w:t>
      </w:r>
    </w:p>
    <w:p w14:paraId="7E5490AE" w14:textId="6F14759C" w:rsidR="002114C1" w:rsidRDefault="008B75E7" w:rsidP="008B75E7">
      <w:pPr>
        <w:jc w:val="both"/>
      </w:pPr>
      <w:r>
        <w:t xml:space="preserve">usaldusisikuna asjade menetlemisega, kus pankrotivõlgniku vastu oli varem alustatud tema </w:t>
      </w:r>
      <w:r w:rsidRPr="002114C1">
        <w:t>abikaasa</w:t>
      </w:r>
      <w:r>
        <w:t>ks</w:t>
      </w:r>
      <w:r w:rsidRPr="002114C1">
        <w:t xml:space="preserve"> ja tööandja</w:t>
      </w:r>
      <w:r>
        <w:t xml:space="preserve">ks oleva kohtutäituri büroos täitemenetlus, mis lõppes võlgniku pankrotiga. Samuti luges juhatus tuvastatuks FIMS § 17 lg 1 p 2 sätestatu rikkumised, kuna pankrotihaldur ei ole usaldusisikuna võlgniku võlanimekirjas kajastanud tema </w:t>
      </w:r>
      <w:r w:rsidRPr="002114C1">
        <w:t>abikaasa</w:t>
      </w:r>
      <w:r>
        <w:t>ks</w:t>
      </w:r>
      <w:r w:rsidRPr="002114C1">
        <w:t xml:space="preserve"> ja tööandja</w:t>
      </w:r>
      <w:r>
        <w:t xml:space="preserve">ks oleva kohtutäituri läbiviidavates täitemenetlustes olevaid menetluskulude nõudeid tsiviilasjades ei konkreetselt ega üldiselt, kuigi need olid temale teada. </w:t>
      </w:r>
      <w:r w:rsidR="002114C1">
        <w:t xml:space="preserve">Kutsekogu juhatus </w:t>
      </w:r>
      <w:r>
        <w:t>tegi</w:t>
      </w:r>
      <w:r w:rsidR="002114C1">
        <w:t xml:space="preserve"> järelevalve tulemusel </w:t>
      </w:r>
      <w:r>
        <w:t xml:space="preserve">pankrotihaldurile ettepaneku hoiduda edaspidi andmast kohtule nõusolekut asuma ajutiseks halduriks või pankrotihalduriks, kus pankrotivõlgniku vastu oli pankrotiavalduse esitamise ajal täitmisel täiteasi tema </w:t>
      </w:r>
      <w:r w:rsidRPr="002114C1">
        <w:t>abikaasa</w:t>
      </w:r>
      <w:r>
        <w:t>ks</w:t>
      </w:r>
      <w:r w:rsidRPr="002114C1">
        <w:t xml:space="preserve"> ja tööandja</w:t>
      </w:r>
      <w:r>
        <w:t>ks oleva kohtutäituri büroos</w:t>
      </w:r>
      <w:r w:rsidR="002114C1">
        <w:t>.</w:t>
      </w:r>
    </w:p>
    <w:p w14:paraId="0D3F6EBB" w14:textId="77777777" w:rsidR="002114C1" w:rsidRDefault="002114C1" w:rsidP="002114C1">
      <w:pPr>
        <w:jc w:val="both"/>
      </w:pPr>
    </w:p>
    <w:p w14:paraId="0E45967A" w14:textId="77777777" w:rsidR="009022E2" w:rsidRDefault="008B75E7" w:rsidP="009022E2">
      <w:pPr>
        <w:jc w:val="both"/>
      </w:pPr>
      <w:r>
        <w:t>Kutsekogu juhatus kinnitas 12.11.2024 haldusjärelevalve akti, kus kontrolliti pankrotihalduri kutsetegevust</w:t>
      </w:r>
      <w:r w:rsidRPr="002114C1">
        <w:t xml:space="preserve"> </w:t>
      </w:r>
      <w:r w:rsidR="009022E2" w:rsidRPr="009022E2">
        <w:t>tema võimalike rikkumiste osas kohtu ja võlausaldajate üldkoosoleku teavitamata jätmisel või sellega viivitamisel, kohustatud isikuga kompromisslepingu sõlmimisel ja  pankrotimenetluse kulude finantseerimisel tsiviilasjas</w:t>
      </w:r>
      <w:r>
        <w:t xml:space="preserve">. Haldusjärelevalve analüüsis </w:t>
      </w:r>
      <w:r w:rsidR="009022E2" w:rsidRPr="009022E2">
        <w:t>võlausaldajate 2. üldkoosoleku protokoll</w:t>
      </w:r>
      <w:r w:rsidR="009022E2">
        <w:t>i</w:t>
      </w:r>
      <w:r w:rsidR="009022E2" w:rsidRPr="009022E2">
        <w:t xml:space="preserve"> </w:t>
      </w:r>
      <w:r w:rsidRPr="002114C1">
        <w:t xml:space="preserve">ja </w:t>
      </w:r>
      <w:r w:rsidR="009022E2">
        <w:t xml:space="preserve">pankrotihalduri </w:t>
      </w:r>
      <w:r w:rsidRPr="002114C1">
        <w:t xml:space="preserve">kohtule </w:t>
      </w:r>
      <w:r>
        <w:t xml:space="preserve">samal teemal antud </w:t>
      </w:r>
      <w:r w:rsidRPr="002114C1">
        <w:t>vastus</w:t>
      </w:r>
      <w:r>
        <w:t>t</w:t>
      </w:r>
      <w:r w:rsidRPr="002114C1">
        <w:t xml:space="preserve"> koos lisadega</w:t>
      </w:r>
      <w:r w:rsidRPr="00F629BC">
        <w:t xml:space="preserve"> </w:t>
      </w:r>
      <w:r>
        <w:t>ja teate esitaja esitatud tõendeid ning võttis pankrotihaldurilt selgitused</w:t>
      </w:r>
      <w:r w:rsidR="009022E2">
        <w:t xml:space="preserve"> kolmes episoodis:</w:t>
      </w:r>
    </w:p>
    <w:p w14:paraId="1EAA918D" w14:textId="77777777" w:rsidR="009022E2" w:rsidRDefault="009022E2" w:rsidP="009022E2">
      <w:pPr>
        <w:jc w:val="both"/>
      </w:pPr>
      <w:r>
        <w:t xml:space="preserve">1) kohtu ja võlausaldajate üldkoosoleku teavitamata jätmisel olukorrast, kus pankrotivõlgniku pankrotivarast ei jätkunud massikohustuste ja pankrotimenetluse kulude katteks, või sellega viivitamisel, </w:t>
      </w:r>
    </w:p>
    <w:p w14:paraId="109E8FCA" w14:textId="77777777" w:rsidR="009022E2" w:rsidRDefault="009022E2" w:rsidP="009022E2">
      <w:pPr>
        <w:jc w:val="both"/>
      </w:pPr>
      <w:r>
        <w:t>2) kohustatud isikuga kompromisslepingu sõlmimisel ja sellise otsuseni jõudmisel;</w:t>
      </w:r>
    </w:p>
    <w:p w14:paraId="2DE96035" w14:textId="77777777" w:rsidR="009022E2" w:rsidRDefault="009022E2" w:rsidP="009022E2">
      <w:pPr>
        <w:jc w:val="both"/>
      </w:pPr>
      <w:r>
        <w:t>3) pankrotimenetluse kulude finantseerimisel tsiviilasjas, sh menetluskulude kalkulatsiooni ületades</w:t>
      </w:r>
      <w:r w:rsidR="008B75E7">
        <w:t xml:space="preserve">. </w:t>
      </w:r>
    </w:p>
    <w:p w14:paraId="7BB27542" w14:textId="7FFD3AE0" w:rsidR="008B75E7" w:rsidRDefault="008B75E7" w:rsidP="009022E2">
      <w:pPr>
        <w:jc w:val="both"/>
      </w:pPr>
      <w:r>
        <w:t xml:space="preserve">Kutsekogu juhatus </w:t>
      </w:r>
      <w:r w:rsidR="009022E2">
        <w:t>otsustas</w:t>
      </w:r>
      <w:r>
        <w:t xml:space="preserve"> järelevalve tulemusel</w:t>
      </w:r>
      <w:r w:rsidR="009022E2">
        <w:t>, et ei tuvastatud rikkumisi pankrotihalduri tegevuses</w:t>
      </w:r>
      <w:r>
        <w:t>.</w:t>
      </w:r>
    </w:p>
    <w:p w14:paraId="0849701F" w14:textId="77777777" w:rsidR="008B75E7" w:rsidRDefault="008B75E7" w:rsidP="008B75E7">
      <w:pPr>
        <w:jc w:val="both"/>
      </w:pPr>
    </w:p>
    <w:p w14:paraId="0F58992E" w14:textId="29B40E66" w:rsidR="006B3772" w:rsidRDefault="009022E2" w:rsidP="001D3DD2">
      <w:pPr>
        <w:jc w:val="both"/>
      </w:pPr>
      <w:r>
        <w:t>U</w:t>
      </w:r>
      <w:r w:rsidR="006B3772">
        <w:t xml:space="preserve">saldusisiku kutsetegevuse üle </w:t>
      </w:r>
      <w:r>
        <w:t>tehtud haldusjärelevalve tulemusi kutsekogu juhatus 2024. aastal ei otsustanud</w:t>
      </w:r>
      <w:r w:rsidR="001D3DD2">
        <w:t>.</w:t>
      </w:r>
    </w:p>
    <w:p w14:paraId="781EC6E6" w14:textId="77777777" w:rsidR="006B3772" w:rsidRDefault="006B3772" w:rsidP="008C2452">
      <w:pPr>
        <w:jc w:val="both"/>
      </w:pPr>
    </w:p>
    <w:p w14:paraId="57620D4A" w14:textId="403E1B8F" w:rsidR="00F10E0E" w:rsidRPr="002622CE" w:rsidRDefault="00F10E0E" w:rsidP="008C2452">
      <w:pPr>
        <w:jc w:val="both"/>
      </w:pPr>
      <w:r>
        <w:t>Saneerimisnõustajate tegevuse peale kutsekogu juhatusele 202</w:t>
      </w:r>
      <w:r w:rsidR="009022E2">
        <w:t>4</w:t>
      </w:r>
      <w:r>
        <w:t xml:space="preserve">. aastal </w:t>
      </w:r>
      <w:r w:rsidR="009022E2">
        <w:t xml:space="preserve">haldusjärelevalvemenetluse algatamiseks alust andnud </w:t>
      </w:r>
      <w:r>
        <w:t>kaebusi ei esitatud.</w:t>
      </w:r>
    </w:p>
    <w:p w14:paraId="187487A8" w14:textId="77777777" w:rsidR="00DE733D" w:rsidRPr="002622CE" w:rsidRDefault="00DE733D" w:rsidP="004D359F">
      <w:pPr>
        <w:jc w:val="both"/>
      </w:pPr>
    </w:p>
    <w:p w14:paraId="59049C1C" w14:textId="119BE0F9" w:rsidR="00AE3B7F" w:rsidRPr="002622CE" w:rsidRDefault="00AE3B7F" w:rsidP="005C2D90">
      <w:pPr>
        <w:jc w:val="both"/>
        <w:rPr>
          <w:bCs/>
        </w:rPr>
      </w:pPr>
      <w:r w:rsidRPr="002622CE">
        <w:rPr>
          <w:bCs/>
        </w:rPr>
        <w:t>Koja eestseisus, ametikogu ja kutsekogu juhatus on pidanud oluliseks ka tulenevalt kehtivast õiguskorrast liikmemaksude laekumis</w:t>
      </w:r>
      <w:r w:rsidR="00F801BD">
        <w:rPr>
          <w:bCs/>
        </w:rPr>
        <w:t>e kontrollimis</w:t>
      </w:r>
      <w:r w:rsidRPr="002622CE">
        <w:rPr>
          <w:bCs/>
        </w:rPr>
        <w:t xml:space="preserve">t. </w:t>
      </w:r>
      <w:r w:rsidR="00C00872" w:rsidRPr="002622CE">
        <w:rPr>
          <w:bCs/>
        </w:rPr>
        <w:t xml:space="preserve">Üldiselt on Koja liikmed tasunud liikmemaksu vastavalt kehtivale õiguskorrale. </w:t>
      </w:r>
    </w:p>
    <w:p w14:paraId="20E5B158" w14:textId="77777777" w:rsidR="00DC6283" w:rsidRPr="002622CE" w:rsidRDefault="00DC6283" w:rsidP="00AE3B7F">
      <w:pPr>
        <w:jc w:val="both"/>
        <w:rPr>
          <w:bCs/>
        </w:rPr>
      </w:pPr>
    </w:p>
    <w:p w14:paraId="26D14846" w14:textId="5E172ECD" w:rsidR="00DC6283" w:rsidRPr="002622CE" w:rsidRDefault="00DC6283" w:rsidP="00AE3B7F">
      <w:pPr>
        <w:jc w:val="both"/>
        <w:rPr>
          <w:bCs/>
        </w:rPr>
      </w:pPr>
      <w:r w:rsidRPr="002622CE">
        <w:rPr>
          <w:bCs/>
        </w:rPr>
        <w:t xml:space="preserve">Koja </w:t>
      </w:r>
      <w:r w:rsidR="00F21564" w:rsidRPr="002622CE">
        <w:rPr>
          <w:bCs/>
        </w:rPr>
        <w:t xml:space="preserve">majandustegevust ja asjaajamist kontrollib </w:t>
      </w:r>
      <w:r w:rsidRPr="002622CE">
        <w:rPr>
          <w:bCs/>
        </w:rPr>
        <w:t xml:space="preserve">Koja revisjonikomisjon, kelle esimees </w:t>
      </w:r>
      <w:r w:rsidR="00703977">
        <w:rPr>
          <w:bCs/>
        </w:rPr>
        <w:t>on</w:t>
      </w:r>
      <w:r w:rsidRPr="002622CE">
        <w:rPr>
          <w:bCs/>
        </w:rPr>
        <w:t xml:space="preserve"> </w:t>
      </w:r>
      <w:r w:rsidR="00703977">
        <w:rPr>
          <w:bCs/>
        </w:rPr>
        <w:t>Ly Müürsoo</w:t>
      </w:r>
      <w:r w:rsidR="00F21564" w:rsidRPr="002622CE">
        <w:rPr>
          <w:bCs/>
        </w:rPr>
        <w:t xml:space="preserve"> ja aseesimees </w:t>
      </w:r>
      <w:r w:rsidR="00703977">
        <w:rPr>
          <w:bCs/>
        </w:rPr>
        <w:t>Priit Petter</w:t>
      </w:r>
      <w:r w:rsidR="00F21564" w:rsidRPr="002622CE">
        <w:rPr>
          <w:bCs/>
        </w:rPr>
        <w:t>.</w:t>
      </w:r>
    </w:p>
    <w:p w14:paraId="45CE6DF6" w14:textId="77777777" w:rsidR="00AE3B7F" w:rsidRPr="002622CE" w:rsidRDefault="00AE3B7F" w:rsidP="00AE1565">
      <w:pPr>
        <w:jc w:val="both"/>
      </w:pPr>
    </w:p>
    <w:p w14:paraId="1B5D499D" w14:textId="2D0F6D7A" w:rsidR="00BE3B5E" w:rsidRDefault="00F801BD" w:rsidP="00BE3B5E">
      <w:pPr>
        <w:jc w:val="both"/>
      </w:pPr>
      <w:bookmarkStart w:id="6" w:name="_Hlk61249078"/>
      <w:r w:rsidRPr="00562282">
        <w:t>20</w:t>
      </w:r>
      <w:r w:rsidR="008F6405" w:rsidRPr="00562282">
        <w:t>2</w:t>
      </w:r>
      <w:r w:rsidR="009022E2">
        <w:t>4</w:t>
      </w:r>
      <w:r w:rsidR="00BE3B5E" w:rsidRPr="00562282">
        <w:t xml:space="preserve">. a vastati Koja kantseleis </w:t>
      </w:r>
      <w:r w:rsidR="00AC266B">
        <w:t>1220</w:t>
      </w:r>
      <w:r w:rsidR="00C05385" w:rsidRPr="00562282">
        <w:t xml:space="preserve"> </w:t>
      </w:r>
      <w:r w:rsidR="00BE3B5E" w:rsidRPr="00562282">
        <w:t xml:space="preserve">kirjalikule avaldusele, kirjale või taotlusele ning lisaks iganädalaselt </w:t>
      </w:r>
      <w:r w:rsidR="00AC266B">
        <w:t>50</w:t>
      </w:r>
      <w:r w:rsidR="00BE3B5E" w:rsidRPr="00562282">
        <w:t xml:space="preserve"> telefonikõnele, mis hõlmasid endas samalaadseid küsimusi kirjalikult</w:t>
      </w:r>
      <w:r w:rsidR="00BE3B5E" w:rsidRPr="006753EC">
        <w:t xml:space="preserve"> </w:t>
      </w:r>
      <w:r w:rsidR="00BE3B5E" w:rsidRPr="00652043">
        <w:t xml:space="preserve">esitatud avalduste, kirjade või taotlustega. </w:t>
      </w:r>
      <w:r w:rsidR="00AC266B" w:rsidRPr="00AC266B">
        <w:t xml:space="preserve">Peamised küsimused olid esitatud kohtutäiturite tegevuse kohta: nõuete jäägi andmete kättesaamine ja nende erinevus andmebaasides/portaalides, kohtutäituri poole pöördumine, täitemenetluse alustamine, pangaarvete ja sõidukite arestimine või vabastamine, töötasu arestimine ja erisused töötasu alammäärast väiksema sissetuleku arestimisel, arestimine alampalga määra muutusel, pensioni ja peretoetusete arestimine, haigushüvitise arestimine, töötu- ja töövõimetoetuste ning vanemahüvitiste arestimine, päevaraha, koondamise ja lõpparve arestimine, isikliku sõiduauto kasutamise hüvitise arestimine, elatusmiinimumi äravõtmine, liigselt arestitud summa tagastamine, nõuete aegumine, kohtutäituri tasu arvestamine, viivised ja kohtutäituri tasu otsus, täitemenetluse peatamine, varale seatud keelumärgete eemaldamine, kinnistusraamatus andmete vaatamine, enampakkumiste korraldamine, maksegraafiku sõlmimine ja muutmine ning arveldusarve või töötasu vabastamine, elatise suurendamine, elatisvõla võlgnevus sundtäitmisele pööramiseks, üüri- ja töövaidluskomisjoni otsuse andmine sundtäitmisele, kuidas teada saada oma võlgnevusi ja kes on täitemenetlust läbiviivad kohtutäiturid, eesti.ee portaalis nähtuvate täitemenetlusregistri andmetega ja elatisvõla andmed, karistusregistris olevad andmed, maksehäire registris olevate andmete eemaldamine, kohtutäitur ei vasta kõnedele ega e-kirjadele, kohtutäituri vahetamine, võlgade koondamine ühe kohtutäituri alla, sama nõue mitme kohtutäituri juures täitmisel,  </w:t>
      </w:r>
      <w:r w:rsidR="00AC266B" w:rsidRPr="00AC266B">
        <w:lastRenderedPageBreak/>
        <w:t>arestimisaktide täitmine ja nende järjekord (tööandjate ja raamatupidajate pöördumised), arestimise aktide edastamine kolmandatele isikutele (andmete avaldamine kolmandatele isikutele), vanad kohtutäiturite arestid pangas ja sõidukitel, lapsega suhtlemine, täitemenetluse aegse elatisabi taotlemine jne. Pankrotimenetlustega seonduvalt tunti enim huvi füüsilise isiku pankroti alustamine, maksejõuetuse avaldus, võlgade ümberkujundamine, pankrotihaldur ei vasta kirjadele ega telefonile, pankrotihalduri kutsetegevuse suhtes haldusjärelevalve alustamise, nõuete esitamine pankrotimenetluses, pankrotimenetluses mittearestitava miinimumi, saamata jäänud töötasunõuete sissenõudmise või hüvitamise kohta, täitemenetluse algatamine pankrotimenetluse ajal. Küsimusi tuli ka võlanõustamise ja õigusabi osutajatelt</w:t>
      </w:r>
      <w:r w:rsidR="00562282" w:rsidRPr="00AC266B">
        <w:t>.</w:t>
      </w:r>
    </w:p>
    <w:bookmarkEnd w:id="6"/>
    <w:p w14:paraId="64DDDE4E" w14:textId="77777777" w:rsidR="006753EC" w:rsidRDefault="006753EC" w:rsidP="00B144E3">
      <w:pPr>
        <w:jc w:val="both"/>
      </w:pPr>
    </w:p>
    <w:p w14:paraId="2EA6411C" w14:textId="77777777" w:rsidR="00AE1565" w:rsidRPr="002622CE" w:rsidRDefault="00BE3B5E" w:rsidP="00B144E3">
      <w:pPr>
        <w:jc w:val="both"/>
      </w:pPr>
      <w:r w:rsidRPr="002622CE">
        <w:t>Samuti vastati erinevate riigiasutuste, kohaliku omavalitsuse institutsioonide, Koja liikmete ja teiste isikute kirjadele ja taotlustele, milles anti selgitusi valdavalt Koja tegevusega seonduvates küsimustes. Koda on edastanud tähtaegselt isikutele õiguskorda selgitavad seisukohad ning vajadusel on Koja ameti- ja kutsekogu juhatus võtnud seisukoha, kas avaldus edastada Koja aukohtule või mitte. Samuti on Justiitsministeerium edastanud Koja aukohtule lahendamiseks mitmeid kaasusi.</w:t>
      </w:r>
    </w:p>
    <w:p w14:paraId="3B1CA2CB" w14:textId="77777777" w:rsidR="00BE3B5E" w:rsidRPr="002622CE" w:rsidRDefault="00BE3B5E" w:rsidP="00BE3B5E">
      <w:pPr>
        <w:jc w:val="both"/>
      </w:pPr>
    </w:p>
    <w:p w14:paraId="549E147F" w14:textId="71A09A13" w:rsidR="005E0928" w:rsidRPr="002622CE" w:rsidRDefault="00485698" w:rsidP="005E0928">
      <w:pPr>
        <w:jc w:val="both"/>
      </w:pPr>
      <w:r w:rsidRPr="00A65A2E">
        <w:t>P</w:t>
      </w:r>
      <w:r w:rsidR="005E0928" w:rsidRPr="00A65A2E">
        <w:t>äringute arv täitemenetluse registrist andmete väljastamiseks</w:t>
      </w:r>
      <w:r w:rsidRPr="00A65A2E">
        <w:t xml:space="preserve"> oli </w:t>
      </w:r>
      <w:r w:rsidR="00560AE0" w:rsidRPr="00A65A2E">
        <w:t>202</w:t>
      </w:r>
      <w:r w:rsidR="00A65A2E" w:rsidRPr="00A65A2E">
        <w:t>3</w:t>
      </w:r>
      <w:r w:rsidRPr="00A65A2E">
        <w:t>. aasta</w:t>
      </w:r>
      <w:r w:rsidR="009D3C26" w:rsidRPr="00A65A2E">
        <w:t>ga võrreld</w:t>
      </w:r>
      <w:r w:rsidR="00A65A2E" w:rsidRPr="00A65A2E">
        <w:t>es 3,7 % väiksem</w:t>
      </w:r>
      <w:r w:rsidRPr="00A65A2E">
        <w:t>. 20</w:t>
      </w:r>
      <w:r w:rsidR="008F6405" w:rsidRPr="00A65A2E">
        <w:t>2</w:t>
      </w:r>
      <w:r w:rsidR="00A65A2E" w:rsidRPr="00A65A2E">
        <w:t>4</w:t>
      </w:r>
      <w:r w:rsidR="005E0928" w:rsidRPr="00A65A2E">
        <w:t xml:space="preserve">. aastal tehti Kojale </w:t>
      </w:r>
      <w:r w:rsidR="00A65A2E" w:rsidRPr="00A65A2E">
        <w:t xml:space="preserve">4639 </w:t>
      </w:r>
      <w:r w:rsidR="005E0928" w:rsidRPr="00A65A2E">
        <w:t>täitemenetlusregistri päringut (</w:t>
      </w:r>
      <w:r w:rsidR="00A65A2E" w:rsidRPr="00A65A2E">
        <w:t xml:space="preserve">3722 </w:t>
      </w:r>
      <w:r w:rsidR="005E0928" w:rsidRPr="00A65A2E">
        <w:t xml:space="preserve">päringut e-posti, </w:t>
      </w:r>
      <w:r w:rsidR="00A65A2E" w:rsidRPr="00A65A2E">
        <w:t xml:space="preserve">104 </w:t>
      </w:r>
      <w:r w:rsidR="005E0928" w:rsidRPr="00A65A2E">
        <w:t xml:space="preserve">posti teel ja </w:t>
      </w:r>
      <w:r w:rsidR="00A65A2E" w:rsidRPr="00A65A2E">
        <w:t xml:space="preserve">813 </w:t>
      </w:r>
      <w:r w:rsidR="005E0928" w:rsidRPr="00A65A2E">
        <w:t>kantseleikülastust).</w:t>
      </w:r>
      <w:r w:rsidR="00CD3E1A" w:rsidRPr="00A65A2E">
        <w:t xml:space="preserve"> </w:t>
      </w:r>
      <w:r w:rsidR="00F801BD" w:rsidRPr="00A65A2E">
        <w:t xml:space="preserve">Võrreldes </w:t>
      </w:r>
      <w:r w:rsidR="00AC090E" w:rsidRPr="00A65A2E">
        <w:t>20</w:t>
      </w:r>
      <w:r w:rsidR="00E32B0C" w:rsidRPr="00A65A2E">
        <w:t>2</w:t>
      </w:r>
      <w:r w:rsidR="00A65A2E" w:rsidRPr="00A65A2E">
        <w:t>3</w:t>
      </w:r>
      <w:r w:rsidR="00AC090E" w:rsidRPr="00A65A2E">
        <w:t xml:space="preserve">. aastaga </w:t>
      </w:r>
      <w:r w:rsidR="00952510" w:rsidRPr="00A65A2E">
        <w:t>vähenes</w:t>
      </w:r>
      <w:r w:rsidR="00AC090E" w:rsidRPr="00A65A2E">
        <w:t xml:space="preserve"> täitemenetlusregistri andmete väljastamine </w:t>
      </w:r>
      <w:r w:rsidR="00B353D4" w:rsidRPr="00A65A2E">
        <w:t>e-</w:t>
      </w:r>
      <w:r w:rsidR="00AC090E" w:rsidRPr="00A65A2E">
        <w:t>posti teel</w:t>
      </w:r>
      <w:r w:rsidR="00B353D4" w:rsidRPr="00A65A2E">
        <w:t xml:space="preserve"> </w:t>
      </w:r>
      <w:r w:rsidR="00952510" w:rsidRPr="00A65A2E">
        <w:t>1</w:t>
      </w:r>
      <w:r w:rsidR="009D3C26" w:rsidRPr="00A65A2E">
        <w:t>,</w:t>
      </w:r>
      <w:r w:rsidR="00A65A2E" w:rsidRPr="00A65A2E">
        <w:t>9</w:t>
      </w:r>
      <w:r w:rsidR="00B353D4" w:rsidRPr="00A65A2E">
        <w:t xml:space="preserve"> %</w:t>
      </w:r>
      <w:r w:rsidR="00952510" w:rsidRPr="00A65A2E">
        <w:t>,</w:t>
      </w:r>
      <w:r w:rsidR="00B353D4" w:rsidRPr="00A65A2E">
        <w:t xml:space="preserve"> tavaposti teel </w:t>
      </w:r>
      <w:r w:rsidR="00A65A2E" w:rsidRPr="00A65A2E">
        <w:t>18,1</w:t>
      </w:r>
      <w:r w:rsidR="00B353D4" w:rsidRPr="00A65A2E">
        <w:t xml:space="preserve"> %</w:t>
      </w:r>
      <w:r w:rsidR="00952510" w:rsidRPr="00A65A2E">
        <w:t xml:space="preserve"> ja </w:t>
      </w:r>
      <w:r w:rsidR="00AC090E" w:rsidRPr="00A65A2E">
        <w:t xml:space="preserve">kantseleikülastuste </w:t>
      </w:r>
      <w:r w:rsidR="00B353D4" w:rsidRPr="00A65A2E">
        <w:t xml:space="preserve">arv vähenes </w:t>
      </w:r>
      <w:r w:rsidR="00A65A2E" w:rsidRPr="00A65A2E">
        <w:t>9,4</w:t>
      </w:r>
      <w:r w:rsidR="00B353D4" w:rsidRPr="00A65A2E">
        <w:t xml:space="preserve"> %.</w:t>
      </w:r>
    </w:p>
    <w:p w14:paraId="4F85224E" w14:textId="77777777" w:rsidR="005E0928" w:rsidRPr="002622CE" w:rsidRDefault="005E0928" w:rsidP="00AE1565">
      <w:pPr>
        <w:jc w:val="both"/>
      </w:pPr>
    </w:p>
    <w:p w14:paraId="4181DFD4" w14:textId="78D39EBD" w:rsidR="00AE1565" w:rsidRDefault="00AE1565" w:rsidP="00AE1565">
      <w:pPr>
        <w:jc w:val="both"/>
      </w:pPr>
      <w:r w:rsidRPr="002622CE">
        <w:t xml:space="preserve">Koda jätkab informatsiooni avaldamist </w:t>
      </w:r>
      <w:r w:rsidR="00BD3E04" w:rsidRPr="002622CE">
        <w:t xml:space="preserve">avalikus veebis ja </w:t>
      </w:r>
      <w:r w:rsidRPr="002622CE">
        <w:t xml:space="preserve">intranetis. </w:t>
      </w:r>
      <w:r w:rsidR="001344A9">
        <w:t>Koja kodulehel</w:t>
      </w:r>
      <w:r w:rsidR="00BD3E04" w:rsidRPr="002622CE">
        <w:t xml:space="preserve"> on kättesaadavad</w:t>
      </w:r>
      <w:r w:rsidRPr="002622CE">
        <w:t xml:space="preserve"> Koja organite protokollid ja otsuse</w:t>
      </w:r>
      <w:r w:rsidR="00BD3E04" w:rsidRPr="002622CE">
        <w:t>d, asendustea</w:t>
      </w:r>
      <w:r w:rsidRPr="002622CE">
        <w:t>te</w:t>
      </w:r>
      <w:r w:rsidR="00BD3E04" w:rsidRPr="002622CE">
        <w:t>d</w:t>
      </w:r>
      <w:r w:rsidRPr="002622CE">
        <w:t>, koolitusteate</w:t>
      </w:r>
      <w:r w:rsidR="00BD3E04" w:rsidRPr="002622CE">
        <w:t>d jm</w:t>
      </w:r>
      <w:r w:rsidRPr="002622CE">
        <w:t xml:space="preserve">. </w:t>
      </w:r>
      <w:r w:rsidR="00486644">
        <w:t xml:space="preserve">Koja liikmete teavitamiseks </w:t>
      </w:r>
      <w:r w:rsidR="00785232">
        <w:t xml:space="preserve">avaldati </w:t>
      </w:r>
      <w:r w:rsidR="00314D49">
        <w:t xml:space="preserve">kuni aprillini 2024 </w:t>
      </w:r>
      <w:r w:rsidR="00785232">
        <w:t>igakuiselt infoleht</w:t>
      </w:r>
      <w:r w:rsidR="00486644">
        <w:t>, kus esitati kontsentreeritult vastava kalendrikuu olulisemad teemad.</w:t>
      </w:r>
      <w:r w:rsidR="00314D49">
        <w:t xml:space="preserve"> Seejärel muutis Koda infolehe auditooriumi ja sisu ning suunas infolehe avalikkuse teavitamisele täite- ja maksejõuetusmenetluse valdkonda puudutavate teemade selgitamisele. Infoleht avaldatakse kvartaalselt tellitava uudiskirjana.</w:t>
      </w:r>
    </w:p>
    <w:p w14:paraId="6FF61236" w14:textId="4E259D66" w:rsidR="009B6EC4" w:rsidRDefault="009B6EC4" w:rsidP="00AE1565">
      <w:pPr>
        <w:jc w:val="both"/>
      </w:pPr>
    </w:p>
    <w:p w14:paraId="4CE4EF8C" w14:textId="36C4B5E5" w:rsidR="004A6D92" w:rsidRPr="00AC266B" w:rsidRDefault="00AE1565" w:rsidP="00AA6217">
      <w:pPr>
        <w:pStyle w:val="Vahedeta"/>
        <w:jc w:val="both"/>
        <w:rPr>
          <w:rFonts w:ascii="Times New Roman" w:hAnsi="Times New Roman"/>
          <w:sz w:val="24"/>
          <w:szCs w:val="24"/>
        </w:rPr>
      </w:pPr>
      <w:r w:rsidRPr="00AC266B">
        <w:rPr>
          <w:rFonts w:ascii="Times New Roman" w:hAnsi="Times New Roman"/>
          <w:sz w:val="24"/>
          <w:szCs w:val="24"/>
        </w:rPr>
        <w:t xml:space="preserve">Meediaga </w:t>
      </w:r>
      <w:r w:rsidR="00AC266B" w:rsidRPr="00AC266B">
        <w:rPr>
          <w:rFonts w:ascii="Times New Roman" w:hAnsi="Times New Roman"/>
          <w:sz w:val="24"/>
          <w:szCs w:val="24"/>
        </w:rPr>
        <w:t>suhtles Koda valdavalt ajakirjanduslikele küsimustele reageerides.</w:t>
      </w:r>
      <w:r w:rsidR="00D0617F" w:rsidRPr="00AC266B">
        <w:rPr>
          <w:rFonts w:ascii="Times New Roman" w:hAnsi="Times New Roman"/>
          <w:sz w:val="24"/>
          <w:szCs w:val="24"/>
        </w:rPr>
        <w:t xml:space="preserve"> </w:t>
      </w:r>
      <w:r w:rsidR="00795745" w:rsidRPr="00AC266B">
        <w:rPr>
          <w:rFonts w:ascii="Times New Roman" w:hAnsi="Times New Roman"/>
          <w:sz w:val="24"/>
          <w:szCs w:val="24"/>
        </w:rPr>
        <w:t>20</w:t>
      </w:r>
      <w:r w:rsidR="008F6405" w:rsidRPr="00AC266B">
        <w:rPr>
          <w:rFonts w:ascii="Times New Roman" w:hAnsi="Times New Roman"/>
          <w:sz w:val="24"/>
          <w:szCs w:val="24"/>
        </w:rPr>
        <w:t>2</w:t>
      </w:r>
      <w:r w:rsidR="00AC266B" w:rsidRPr="00AC266B">
        <w:rPr>
          <w:rFonts w:ascii="Times New Roman" w:hAnsi="Times New Roman"/>
          <w:sz w:val="24"/>
          <w:szCs w:val="24"/>
        </w:rPr>
        <w:t>4</w:t>
      </w:r>
      <w:r w:rsidR="00AA6217" w:rsidRPr="00AC266B">
        <w:rPr>
          <w:rFonts w:ascii="Times New Roman" w:hAnsi="Times New Roman"/>
          <w:sz w:val="24"/>
          <w:szCs w:val="24"/>
        </w:rPr>
        <w:t xml:space="preserve">. aastal </w:t>
      </w:r>
      <w:r w:rsidR="00AA6217" w:rsidRPr="0013321C">
        <w:rPr>
          <w:rFonts w:ascii="Times New Roman" w:hAnsi="Times New Roman"/>
          <w:sz w:val="24"/>
          <w:szCs w:val="24"/>
        </w:rPr>
        <w:t xml:space="preserve">ilmus ajakirjanduses kokku </w:t>
      </w:r>
      <w:r w:rsidR="0013321C" w:rsidRPr="0013321C">
        <w:rPr>
          <w:rFonts w:ascii="Times New Roman" w:hAnsi="Times New Roman"/>
          <w:sz w:val="24"/>
          <w:szCs w:val="24"/>
        </w:rPr>
        <w:t>107</w:t>
      </w:r>
      <w:r w:rsidR="00795745" w:rsidRPr="0013321C">
        <w:rPr>
          <w:rFonts w:ascii="Times New Roman" w:hAnsi="Times New Roman"/>
          <w:sz w:val="24"/>
          <w:szCs w:val="24"/>
        </w:rPr>
        <w:t xml:space="preserve"> </w:t>
      </w:r>
      <w:r w:rsidR="00AA6217" w:rsidRPr="0013321C">
        <w:rPr>
          <w:rFonts w:ascii="Times New Roman" w:hAnsi="Times New Roman"/>
          <w:sz w:val="24"/>
          <w:szCs w:val="24"/>
        </w:rPr>
        <w:t>artiklit, mis puudutasid teemat Kohtutäiturite ja</w:t>
      </w:r>
      <w:r w:rsidR="00AA6217" w:rsidRPr="00AC266B">
        <w:rPr>
          <w:rFonts w:ascii="Times New Roman" w:hAnsi="Times New Roman"/>
          <w:sz w:val="24"/>
          <w:szCs w:val="24"/>
        </w:rPr>
        <w:t xml:space="preserve"> Pankrotihaldurite Koda. Valdkonna meediakajastus</w:t>
      </w:r>
      <w:r w:rsidR="004A6D92" w:rsidRPr="00AC266B">
        <w:rPr>
          <w:rFonts w:ascii="Times New Roman" w:hAnsi="Times New Roman"/>
          <w:sz w:val="24"/>
          <w:szCs w:val="24"/>
        </w:rPr>
        <w:t xml:space="preserve"> märksõnade järgi:</w:t>
      </w:r>
    </w:p>
    <w:p w14:paraId="05C6ACB9" w14:textId="365F9FFE" w:rsidR="00DC6283" w:rsidRPr="00AA6217" w:rsidRDefault="004A6D92" w:rsidP="00AA6217">
      <w:pPr>
        <w:pStyle w:val="Vahedeta"/>
        <w:jc w:val="both"/>
        <w:rPr>
          <w:rFonts w:ascii="Times New Roman" w:hAnsi="Times New Roman"/>
          <w:sz w:val="24"/>
          <w:szCs w:val="24"/>
        </w:rPr>
      </w:pPr>
      <w:r w:rsidRPr="0013321C">
        <w:rPr>
          <w:rFonts w:ascii="Times New Roman" w:hAnsi="Times New Roman"/>
          <w:sz w:val="24"/>
          <w:szCs w:val="24"/>
        </w:rPr>
        <w:t xml:space="preserve">„täitur“ </w:t>
      </w:r>
      <w:r w:rsidR="0013321C" w:rsidRPr="0013321C">
        <w:rPr>
          <w:rFonts w:ascii="Times New Roman" w:hAnsi="Times New Roman"/>
          <w:sz w:val="24"/>
          <w:szCs w:val="24"/>
        </w:rPr>
        <w:t>1011</w:t>
      </w:r>
      <w:r w:rsidRPr="0013321C">
        <w:rPr>
          <w:rFonts w:ascii="Times New Roman" w:hAnsi="Times New Roman"/>
          <w:sz w:val="24"/>
          <w:szCs w:val="24"/>
        </w:rPr>
        <w:t xml:space="preserve">, </w:t>
      </w:r>
      <w:r w:rsidR="0013321C" w:rsidRPr="0013321C">
        <w:rPr>
          <w:rFonts w:ascii="Times New Roman" w:hAnsi="Times New Roman"/>
          <w:sz w:val="24"/>
          <w:szCs w:val="24"/>
        </w:rPr>
        <w:t xml:space="preserve">„pankrotihaldur“ 701, </w:t>
      </w:r>
      <w:r w:rsidR="00EC0E55" w:rsidRPr="0013321C">
        <w:rPr>
          <w:rFonts w:ascii="Times New Roman" w:hAnsi="Times New Roman"/>
          <w:sz w:val="24"/>
          <w:szCs w:val="24"/>
        </w:rPr>
        <w:t xml:space="preserve">„maksejõuetus“ </w:t>
      </w:r>
      <w:r w:rsidR="0013321C" w:rsidRPr="0013321C">
        <w:rPr>
          <w:rFonts w:ascii="Times New Roman" w:hAnsi="Times New Roman"/>
          <w:sz w:val="24"/>
          <w:szCs w:val="24"/>
        </w:rPr>
        <w:t>664</w:t>
      </w:r>
      <w:r w:rsidR="00EC0E55" w:rsidRPr="0013321C">
        <w:rPr>
          <w:rFonts w:ascii="Times New Roman" w:hAnsi="Times New Roman"/>
          <w:sz w:val="24"/>
          <w:szCs w:val="24"/>
        </w:rPr>
        <w:t xml:space="preserve">, </w:t>
      </w:r>
      <w:r w:rsidR="0013321C" w:rsidRPr="00AC266B">
        <w:rPr>
          <w:rFonts w:ascii="Times New Roman" w:hAnsi="Times New Roman"/>
          <w:sz w:val="24"/>
          <w:szCs w:val="24"/>
        </w:rPr>
        <w:t xml:space="preserve">„pankrotimenetlus“ </w:t>
      </w:r>
      <w:r w:rsidR="0013321C">
        <w:rPr>
          <w:rFonts w:ascii="Times New Roman" w:hAnsi="Times New Roman"/>
          <w:sz w:val="24"/>
          <w:szCs w:val="24"/>
        </w:rPr>
        <w:t>469</w:t>
      </w:r>
      <w:r w:rsidR="0013321C" w:rsidRPr="00AC266B">
        <w:rPr>
          <w:rFonts w:ascii="Times New Roman" w:hAnsi="Times New Roman"/>
          <w:sz w:val="24"/>
          <w:szCs w:val="24"/>
        </w:rPr>
        <w:t xml:space="preserve">, </w:t>
      </w:r>
      <w:r w:rsidR="00EC0E55" w:rsidRPr="0013321C">
        <w:rPr>
          <w:rFonts w:ascii="Times New Roman" w:hAnsi="Times New Roman"/>
          <w:sz w:val="24"/>
          <w:szCs w:val="24"/>
        </w:rPr>
        <w:t xml:space="preserve">„täitemenetlus“ </w:t>
      </w:r>
      <w:r w:rsidR="0013321C" w:rsidRPr="0013321C">
        <w:rPr>
          <w:rFonts w:ascii="Times New Roman" w:hAnsi="Times New Roman"/>
          <w:sz w:val="24"/>
          <w:szCs w:val="24"/>
        </w:rPr>
        <w:t>438</w:t>
      </w:r>
      <w:r w:rsidR="00EC0E55" w:rsidRPr="0013321C">
        <w:rPr>
          <w:rFonts w:ascii="Times New Roman" w:hAnsi="Times New Roman"/>
          <w:sz w:val="24"/>
          <w:szCs w:val="24"/>
        </w:rPr>
        <w:t xml:space="preserve"> </w:t>
      </w:r>
      <w:r w:rsidR="00E601EE" w:rsidRPr="00AC266B">
        <w:rPr>
          <w:rFonts w:ascii="Times New Roman" w:hAnsi="Times New Roman"/>
          <w:sz w:val="24"/>
          <w:szCs w:val="24"/>
        </w:rPr>
        <w:t xml:space="preserve">ja „oksjonikeskus“ </w:t>
      </w:r>
      <w:r w:rsidR="0013321C">
        <w:rPr>
          <w:rFonts w:ascii="Times New Roman" w:hAnsi="Times New Roman"/>
          <w:sz w:val="24"/>
          <w:szCs w:val="24"/>
        </w:rPr>
        <w:t>77</w:t>
      </w:r>
      <w:r w:rsidR="00E601EE" w:rsidRPr="00AC266B">
        <w:rPr>
          <w:rFonts w:ascii="Times New Roman" w:hAnsi="Times New Roman"/>
          <w:sz w:val="24"/>
          <w:szCs w:val="24"/>
        </w:rPr>
        <w:t>.</w:t>
      </w:r>
      <w:r w:rsidR="00D0617F" w:rsidRPr="00AA6217">
        <w:rPr>
          <w:rFonts w:ascii="Times New Roman" w:hAnsi="Times New Roman"/>
          <w:sz w:val="24"/>
          <w:szCs w:val="24"/>
        </w:rPr>
        <w:t xml:space="preserve"> </w:t>
      </w:r>
      <w:r w:rsidR="00DC6283" w:rsidRPr="00AA6217">
        <w:rPr>
          <w:rFonts w:ascii="Times New Roman" w:hAnsi="Times New Roman"/>
          <w:sz w:val="24"/>
          <w:szCs w:val="24"/>
        </w:rPr>
        <w:t xml:space="preserve"> </w:t>
      </w:r>
    </w:p>
    <w:p w14:paraId="1F9457AF" w14:textId="77777777" w:rsidR="004D359F" w:rsidRPr="002622CE" w:rsidRDefault="004D359F" w:rsidP="004D359F">
      <w:pPr>
        <w:jc w:val="both"/>
        <w:rPr>
          <w:highlight w:val="yellow"/>
        </w:rPr>
      </w:pPr>
    </w:p>
    <w:p w14:paraId="18F49A90" w14:textId="42D5078B" w:rsidR="00AE1565" w:rsidRPr="002622CE" w:rsidRDefault="00AE1565" w:rsidP="00AE1565">
      <w:pPr>
        <w:rPr>
          <w:b/>
        </w:rPr>
      </w:pPr>
      <w:r w:rsidRPr="007F4191">
        <w:rPr>
          <w:b/>
        </w:rPr>
        <w:t xml:space="preserve">III KOJA </w:t>
      </w:r>
      <w:r w:rsidR="00832888" w:rsidRPr="007F4191">
        <w:rPr>
          <w:b/>
        </w:rPr>
        <w:t>VÕIMALIKEST JÄTKUTEGEVUSTEST 202</w:t>
      </w:r>
      <w:r w:rsidR="007F4191" w:rsidRPr="007F4191">
        <w:rPr>
          <w:b/>
        </w:rPr>
        <w:t>5</w:t>
      </w:r>
      <w:r w:rsidRPr="007F4191">
        <w:rPr>
          <w:b/>
        </w:rPr>
        <w:t>. AASTAL</w:t>
      </w:r>
    </w:p>
    <w:p w14:paraId="7ADA4373" w14:textId="77777777" w:rsidR="00AE1565" w:rsidRPr="002622CE" w:rsidRDefault="00AE1565" w:rsidP="00AE1565">
      <w:pPr>
        <w:pStyle w:val="Loendilik"/>
        <w:ind w:left="0"/>
        <w:jc w:val="both"/>
      </w:pPr>
    </w:p>
    <w:p w14:paraId="1768C314" w14:textId="316C49F7" w:rsidR="002438C4" w:rsidRDefault="005F4D8F" w:rsidP="00D84A25">
      <w:pPr>
        <w:pStyle w:val="Pis"/>
        <w:tabs>
          <w:tab w:val="clear" w:pos="4153"/>
          <w:tab w:val="clear" w:pos="8306"/>
        </w:tabs>
        <w:jc w:val="both"/>
      </w:pPr>
      <w:r w:rsidRPr="005C48E5">
        <w:t xml:space="preserve">Koda jätkab kehtivast õiguskorrast tulenevate ülesannete täitmist. </w:t>
      </w:r>
      <w:r w:rsidR="00AC090E" w:rsidRPr="005C48E5">
        <w:t>202</w:t>
      </w:r>
      <w:r w:rsidR="007F4191">
        <w:t>5</w:t>
      </w:r>
      <w:r w:rsidR="00CA30A6" w:rsidRPr="005C48E5">
        <w:t xml:space="preserve">. aastal jätkatakse varasematel aastatel alustatud tegevusi. </w:t>
      </w:r>
      <w:r w:rsidR="007F4191">
        <w:t xml:space="preserve">Ühekordse tegevusena luuakse ja täiendatakse Kojas olemasolevaid protsesse ja dokumentatsiooni, et Koja infoturbesüsteem oleks vastavuses Eesti infoturbestandardiga (E-ITS). </w:t>
      </w:r>
    </w:p>
    <w:p w14:paraId="7D1928D2" w14:textId="77777777" w:rsidR="002438C4" w:rsidRDefault="002438C4" w:rsidP="00D84A25">
      <w:pPr>
        <w:pStyle w:val="Pis"/>
        <w:tabs>
          <w:tab w:val="clear" w:pos="4153"/>
          <w:tab w:val="clear" w:pos="8306"/>
        </w:tabs>
        <w:jc w:val="both"/>
      </w:pPr>
    </w:p>
    <w:p w14:paraId="06DE2C55" w14:textId="44CABF74" w:rsidR="002438C4" w:rsidRDefault="002438C4" w:rsidP="00D84A25">
      <w:pPr>
        <w:pStyle w:val="Pis"/>
        <w:tabs>
          <w:tab w:val="clear" w:pos="4153"/>
          <w:tab w:val="clear" w:pos="8306"/>
        </w:tabs>
        <w:jc w:val="both"/>
      </w:pPr>
      <w:r w:rsidRPr="002438C4">
        <w:t xml:space="preserve">Suureks riskiks on ametikogu eelarvele Era Liisingu Inkassoteenuste AS-i esitatud nõue ametist vabastatud kohtutäituri Kersti Vilbo ametitegevusega tekitatud kahju sissenõudmiseks summas </w:t>
      </w:r>
      <w:r w:rsidR="007F4191">
        <w:t>99 911,01</w:t>
      </w:r>
      <w:r w:rsidRPr="002438C4">
        <w:t xml:space="preserve"> eurot. Sellele nõudele võivad lisanduda veel mitmed nõuded kokku üle 150 000 euro suuruses summas. Ametikogu juhatus on deklareerinud, et ametikogu eelarvest ei ole võimalik neid kahjusid hüvitada, kuna sellega halvatakse Koja </w:t>
      </w:r>
      <w:r w:rsidRPr="002438C4">
        <w:lastRenderedPageBreak/>
        <w:t xml:space="preserve">avalik-õiguslike ülesannete täitmine. Koja seisukoht on, et Eesti Vabariik peab need kahjud riigivastutuse korras hüvitama. Koja </w:t>
      </w:r>
      <w:r>
        <w:t>aastaaruande</w:t>
      </w:r>
      <w:r w:rsidRPr="002438C4">
        <w:t xml:space="preserve"> koostamise ajaks ei ole ei kohtulikku ega kohtuvälist lõplikku otsust, et riik kahjud hüvitab ja ei nõua kahjusid regressi korras Kojalt omakorda sisse.</w:t>
      </w:r>
    </w:p>
    <w:p w14:paraId="7A6E7F02" w14:textId="77777777" w:rsidR="002438C4" w:rsidRDefault="002438C4" w:rsidP="00D84A25">
      <w:pPr>
        <w:pStyle w:val="Pis"/>
        <w:tabs>
          <w:tab w:val="clear" w:pos="4153"/>
          <w:tab w:val="clear" w:pos="8306"/>
        </w:tabs>
        <w:jc w:val="both"/>
      </w:pPr>
    </w:p>
    <w:p w14:paraId="225A9B60" w14:textId="21B76301" w:rsidR="008A110B" w:rsidRPr="005C48E5" w:rsidRDefault="009C7320" w:rsidP="00D84A25">
      <w:pPr>
        <w:pStyle w:val="Pis"/>
        <w:tabs>
          <w:tab w:val="clear" w:pos="4153"/>
          <w:tab w:val="clear" w:pos="8306"/>
        </w:tabs>
        <w:jc w:val="both"/>
      </w:pPr>
      <w:r w:rsidRPr="005C48E5">
        <w:t>Õigusloome ala</w:t>
      </w:r>
      <w:r w:rsidR="005C48E5" w:rsidRPr="005C48E5">
        <w:t>s</w:t>
      </w:r>
      <w:r w:rsidRPr="005C48E5">
        <w:t>e töö</w:t>
      </w:r>
      <w:r w:rsidR="00AC090E" w:rsidRPr="005C48E5">
        <w:t xml:space="preserve"> </w:t>
      </w:r>
      <w:r w:rsidR="005C48E5" w:rsidRPr="005C48E5">
        <w:t>keskse</w:t>
      </w:r>
      <w:r w:rsidR="0024542C">
        <w:t>ks</w:t>
      </w:r>
      <w:r w:rsidR="005C48E5" w:rsidRPr="005C48E5">
        <w:t xml:space="preserve"> teemaks </w:t>
      </w:r>
      <w:r w:rsidR="002438C4">
        <w:t>on jätkuvalt</w:t>
      </w:r>
      <w:r w:rsidR="005C48E5" w:rsidRPr="005C48E5">
        <w:t xml:space="preserve"> täitemenetluse seadustiku ja kohtutäituri seaduse sätete ajakohastamine ja täpsustamine</w:t>
      </w:r>
      <w:r w:rsidR="000C10EB">
        <w:t>,</w:t>
      </w:r>
      <w:r w:rsidR="007F4191">
        <w:t xml:space="preserve"> </w:t>
      </w:r>
      <w:r w:rsidR="000C10EB" w:rsidRPr="000C10EB">
        <w:t xml:space="preserve">mis puudutavad kohtutäiturite tasumäärade tõstmist, menetluslike normide muutmist (sh täiteasjadega ühinemise regulatsioon, võlgnike sissetulekute arestimise regulatsioon jms) ning </w:t>
      </w:r>
      <w:r w:rsidR="000C10EB">
        <w:t>pankrotiseaduse</w:t>
      </w:r>
      <w:r w:rsidR="000C10EB" w:rsidRPr="000C10EB">
        <w:t xml:space="preserve"> muutmise eelnõu pankrotihaldurite tasumäärade muutmiseks</w:t>
      </w:r>
      <w:r w:rsidR="000C10EB">
        <w:t>.</w:t>
      </w:r>
      <w:r w:rsidR="007F4191">
        <w:t xml:space="preserve"> </w:t>
      </w:r>
      <w:r w:rsidR="000C10EB">
        <w:t>I</w:t>
      </w:r>
      <w:r w:rsidR="007F4191">
        <w:t>lmselt tuleb päevakorda ka ministeeriumide kavand</w:t>
      </w:r>
      <w:r w:rsidR="0024542C">
        <w:t>a</w:t>
      </w:r>
      <w:r w:rsidR="007F4191">
        <w:t>tava riiginõuete täitmise ümberkorraldamise õigusliku regulatsiooni väljatöötamisel osalemine</w:t>
      </w:r>
      <w:r w:rsidRPr="005C48E5">
        <w:t>.</w:t>
      </w:r>
      <w:r w:rsidR="00D84A25" w:rsidRPr="005C48E5">
        <w:t xml:space="preserve"> </w:t>
      </w:r>
    </w:p>
    <w:p w14:paraId="09076A73" w14:textId="77777777" w:rsidR="00CA15F1" w:rsidRPr="005C48E5" w:rsidRDefault="00CA15F1" w:rsidP="000F0DF8">
      <w:pPr>
        <w:jc w:val="both"/>
      </w:pPr>
    </w:p>
    <w:p w14:paraId="7C8B7692" w14:textId="0FD65EEF" w:rsidR="008B5A99" w:rsidRPr="005C48E5" w:rsidRDefault="000C10EB" w:rsidP="00BA4DA5">
      <w:pPr>
        <w:pStyle w:val="Pis"/>
        <w:tabs>
          <w:tab w:val="clear" w:pos="4153"/>
          <w:tab w:val="clear" w:pos="8306"/>
        </w:tabs>
        <w:jc w:val="both"/>
      </w:pPr>
      <w:r w:rsidRPr="000C10EB">
        <w:t>2024. aastal valmisid e-Täituri ja TAPAIS2 arendused, mis on vajalikud andmekvaliteedi tõstmise ja  korrektse toimikute halduse ning andmevahetuse tagamiseks Täitmisregistriga. Lõpetamisel on ka e-Täituri arendus tagamaks võimekust siirata infosüsteemi nende kohtutäiturite täitetoimikuid, kes soovivad oma menetlused Taavist üle tuua e-Täiturisse või hallata täitetoimikute andmed läbi tabeltöötlusfailide. Ühtlasi loob sama arendus võimekuse uute ja olemasolevate täitetoimikute halduseks läbi tabeltöötlusfailide. 2025. aastal jätkub mõlema arenduse tulemuste testimine. Seoses riiklikult plaanitava käibemaksumäära tõstmisega tuleb 2025. aastal taas ette võtta e-Täituri ja TAPAIS2-e ümberseadistamine. Kuna Täitmisregister ei ole veel töövalmis, siis lükkub ka registri andmesiire ning andmevahetuse töökorda seadmine 2025 aastasse. E-Täituri platvorm vajab tähelepanu andmebaasi ning arendusraamistiku uuendamise poolelt, kus kasutusel olevad tehnoloogiate tasemed on vananenud ning vajavad uuendamist.</w:t>
      </w:r>
    </w:p>
    <w:p w14:paraId="0D50B31B" w14:textId="77777777" w:rsidR="008B5A99" w:rsidRPr="005C48E5" w:rsidRDefault="008B5A99" w:rsidP="000F0DF8">
      <w:pPr>
        <w:jc w:val="both"/>
      </w:pPr>
    </w:p>
    <w:p w14:paraId="6BF3D438" w14:textId="4F7D9516" w:rsidR="008B5A99" w:rsidRPr="005C48E5" w:rsidRDefault="008B5A99" w:rsidP="00D84A25">
      <w:pPr>
        <w:pStyle w:val="Pis"/>
        <w:tabs>
          <w:tab w:val="clear" w:pos="4153"/>
          <w:tab w:val="clear" w:pos="8306"/>
        </w:tabs>
        <w:jc w:val="both"/>
      </w:pPr>
      <w:r w:rsidRPr="005C48E5">
        <w:t xml:space="preserve">Koda jätkab elektrooniliste enampakkumiste oksjonikeskkonna </w:t>
      </w:r>
      <w:r w:rsidR="00804175" w:rsidRPr="005C48E5">
        <w:t>ülalpidamist</w:t>
      </w:r>
      <w:r w:rsidRPr="005C48E5">
        <w:t>.</w:t>
      </w:r>
      <w:r w:rsidR="00D84A25" w:rsidRPr="005C48E5">
        <w:t xml:space="preserve"> Koja oksjonikeskkonnas suuremahulisi arendusi ei kavandata, vajadusel tehakse </w:t>
      </w:r>
      <w:r w:rsidR="00F1746F" w:rsidRPr="005C48E5">
        <w:t>väikearendusi</w:t>
      </w:r>
      <w:r w:rsidR="00D84A25" w:rsidRPr="005C48E5">
        <w:t xml:space="preserve">. </w:t>
      </w:r>
    </w:p>
    <w:p w14:paraId="04215824" w14:textId="77777777" w:rsidR="00EE24D2" w:rsidRPr="005C48E5" w:rsidRDefault="00EE24D2" w:rsidP="00D84A25">
      <w:pPr>
        <w:pStyle w:val="Pis"/>
        <w:tabs>
          <w:tab w:val="clear" w:pos="4153"/>
          <w:tab w:val="clear" w:pos="8306"/>
        </w:tabs>
        <w:jc w:val="both"/>
      </w:pPr>
    </w:p>
    <w:p w14:paraId="6D9D09ED" w14:textId="37CFC9F4" w:rsidR="000F0DF8" w:rsidRPr="005C48E5" w:rsidRDefault="000F0DF8" w:rsidP="000F0DF8">
      <w:pPr>
        <w:jc w:val="both"/>
      </w:pPr>
      <w:r w:rsidRPr="005C48E5">
        <w:t>Koda peab jätkuvalt oluliseks täiendusõppesüsteemi arendamist ning vastava koostöövõrgustiku toimimist. Täiendusõppe korraldamine toimub vastavalt iga-aastasele koolituskavale. Valdavalt toimub koolituste finantseerimine Koja eelarve vahendusel, kuid näiteks Tartu Ülikooli õigusteadu</w:t>
      </w:r>
      <w:r w:rsidR="00AC090E" w:rsidRPr="005C48E5">
        <w:t xml:space="preserve">skonnaga koostöös korraldatav </w:t>
      </w:r>
      <w:r w:rsidRPr="005C48E5">
        <w:t>seminar finantseeritakse otsearvetega õigusteaduskonnale.</w:t>
      </w:r>
      <w:r w:rsidR="002F2599" w:rsidRPr="005C48E5">
        <w:t xml:space="preserve"> Jätkuvad kohtutäiturite ametipraktika </w:t>
      </w:r>
      <w:r w:rsidR="000C10EB">
        <w:t xml:space="preserve">ja pankrotihaldurite kutsepraktika </w:t>
      </w:r>
      <w:r w:rsidR="002F2599" w:rsidRPr="005C48E5">
        <w:t>ühtlustamisele suunatud praktikumid.</w:t>
      </w:r>
      <w:r w:rsidR="00B45AE1" w:rsidRPr="005C48E5">
        <w:t xml:space="preserve"> </w:t>
      </w:r>
    </w:p>
    <w:p w14:paraId="3C92BF2F" w14:textId="77777777" w:rsidR="000F0DF8" w:rsidRPr="005C48E5" w:rsidRDefault="000F0DF8" w:rsidP="000F0DF8">
      <w:pPr>
        <w:jc w:val="both"/>
      </w:pPr>
    </w:p>
    <w:p w14:paraId="1531764C" w14:textId="73DF1987" w:rsidR="002F39AF" w:rsidRDefault="002F39AF" w:rsidP="002F39AF">
      <w:pPr>
        <w:pStyle w:val="Pis"/>
        <w:tabs>
          <w:tab w:val="clear" w:pos="4153"/>
          <w:tab w:val="clear" w:pos="8306"/>
        </w:tabs>
        <w:jc w:val="both"/>
      </w:pPr>
      <w:r>
        <w:t>Koja metoodikakomisjon korraldab 2025. aastal esmase väljaõppe koolitusseminarid eeldatavalt ühes voorus. Koolitusi finantseeritakse osavõtutasudest ja kutsekogu eelarvest.</w:t>
      </w:r>
    </w:p>
    <w:p w14:paraId="78CA78E6" w14:textId="77777777" w:rsidR="002F39AF" w:rsidRDefault="002F39AF" w:rsidP="00D84A25">
      <w:pPr>
        <w:pStyle w:val="Pis"/>
        <w:tabs>
          <w:tab w:val="clear" w:pos="4153"/>
          <w:tab w:val="clear" w:pos="8306"/>
        </w:tabs>
        <w:jc w:val="both"/>
      </w:pPr>
    </w:p>
    <w:p w14:paraId="64BD521A" w14:textId="6E70CF38" w:rsidR="000F0DF8" w:rsidRPr="005C48E5" w:rsidRDefault="00AC090E" w:rsidP="00D84A25">
      <w:pPr>
        <w:pStyle w:val="Pis"/>
        <w:tabs>
          <w:tab w:val="clear" w:pos="4153"/>
          <w:tab w:val="clear" w:pos="8306"/>
        </w:tabs>
        <w:jc w:val="both"/>
      </w:pPr>
      <w:r w:rsidRPr="005C48E5">
        <w:t>Eeldatavalt toimub 202</w:t>
      </w:r>
      <w:r w:rsidR="000C10EB">
        <w:t>5</w:t>
      </w:r>
      <w:r w:rsidR="000F0DF8" w:rsidRPr="005C48E5">
        <w:t>. aasta jooksul vähemalt 1 kohtutäituri</w:t>
      </w:r>
      <w:r w:rsidR="00C44075" w:rsidRPr="005C48E5">
        <w:t>-</w:t>
      </w:r>
      <w:r w:rsidR="005C48E5" w:rsidRPr="005C48E5">
        <w:t xml:space="preserve">, </w:t>
      </w:r>
      <w:r w:rsidR="000F0DF8" w:rsidRPr="005C48E5">
        <w:t xml:space="preserve">1 pankrotihalduri </w:t>
      </w:r>
      <w:r w:rsidR="005C48E5" w:rsidRPr="005C48E5">
        <w:t xml:space="preserve">ja 1 saneerimisnõustaja </w:t>
      </w:r>
      <w:r w:rsidR="000F0DF8" w:rsidRPr="005C48E5">
        <w:t xml:space="preserve">eksam. </w:t>
      </w:r>
      <w:r w:rsidR="00D84A25" w:rsidRPr="005C48E5">
        <w:t>202</w:t>
      </w:r>
      <w:r w:rsidR="00F22A86">
        <w:t>5</w:t>
      </w:r>
      <w:r w:rsidR="00D84A25" w:rsidRPr="005C48E5">
        <w:t xml:space="preserve">. aastal hinnatakse </w:t>
      </w:r>
      <w:r w:rsidR="00F42152">
        <w:t>92</w:t>
      </w:r>
      <w:r w:rsidR="00D84A25" w:rsidRPr="005C48E5">
        <w:t xml:space="preserve"> isiku täiendusõppekohustuse täitmise nõuetele vastavust.</w:t>
      </w:r>
    </w:p>
    <w:p w14:paraId="4E039C17" w14:textId="77777777" w:rsidR="000F0DF8" w:rsidRPr="005C48E5" w:rsidRDefault="000F0DF8" w:rsidP="000F0DF8">
      <w:pPr>
        <w:jc w:val="both"/>
      </w:pPr>
    </w:p>
    <w:p w14:paraId="6E7D94EB" w14:textId="236EA21B" w:rsidR="00B9234B" w:rsidRPr="005C48E5" w:rsidRDefault="000F0DF8" w:rsidP="000F0DF8">
      <w:pPr>
        <w:jc w:val="both"/>
      </w:pPr>
      <w:r w:rsidRPr="005C48E5">
        <w:t>Koda peab tähtsaks riigisisese koostöövõrgustiku jätkuvat arendamist eelkõige Justiits</w:t>
      </w:r>
      <w:r w:rsidR="00F42152">
        <w:t>- ja Digi</w:t>
      </w:r>
      <w:r w:rsidRPr="005C48E5">
        <w:t>ministeeriumi</w:t>
      </w:r>
      <w:r w:rsidR="002438C4">
        <w:t>, maksejõuetuse teenistuse</w:t>
      </w:r>
      <w:r w:rsidR="00F42152">
        <w:t>, kohtunike</w:t>
      </w:r>
      <w:r w:rsidRPr="005C48E5">
        <w:t xml:space="preserve"> ja Riigikoguga. </w:t>
      </w:r>
      <w:r w:rsidR="008B5A99" w:rsidRPr="005C48E5">
        <w:t xml:space="preserve">Peamisteks lahendamist vajavateks küsimusteks on täitemenetluse ja pankrotimenetluse aluste ja tasustamisega seonduvad õigusloomelised küsimused, aga ka mitmed praktilised menetlusökonoomiale suunatud </w:t>
      </w:r>
      <w:r w:rsidR="00703977" w:rsidRPr="005C48E5">
        <w:t>tegevused</w:t>
      </w:r>
      <w:r w:rsidR="008B5A99" w:rsidRPr="005C48E5">
        <w:t>.</w:t>
      </w:r>
    </w:p>
    <w:p w14:paraId="72598A65" w14:textId="77EE162D" w:rsidR="00B2741D" w:rsidRPr="005C48E5" w:rsidRDefault="00B2741D" w:rsidP="000F0DF8">
      <w:pPr>
        <w:jc w:val="both"/>
      </w:pPr>
    </w:p>
    <w:p w14:paraId="220356E0" w14:textId="5EFB4F82" w:rsidR="008D3DC8" w:rsidRPr="005C48E5" w:rsidRDefault="00AE1565" w:rsidP="002F39AF">
      <w:pPr>
        <w:jc w:val="both"/>
        <w:rPr>
          <w:u w:val="single"/>
        </w:rPr>
      </w:pPr>
      <w:r w:rsidRPr="005C48E5">
        <w:t>Koja eestseisus on seisukohal, et 20</w:t>
      </w:r>
      <w:r w:rsidR="00BA4DA5" w:rsidRPr="005C48E5">
        <w:t>2</w:t>
      </w:r>
      <w:r w:rsidR="002F39AF">
        <w:t>4</w:t>
      </w:r>
      <w:r w:rsidRPr="005C48E5">
        <w:t>. aasta oli Koja</w:t>
      </w:r>
      <w:r w:rsidR="00CE68F8">
        <w:t>le</w:t>
      </w:r>
      <w:r w:rsidR="009C7320" w:rsidRPr="005C48E5">
        <w:t xml:space="preserve"> </w:t>
      </w:r>
      <w:r w:rsidR="002438C4">
        <w:t>väga intensiivse töö</w:t>
      </w:r>
      <w:r w:rsidR="00CE68F8">
        <w:t>koormusega</w:t>
      </w:r>
      <w:r w:rsidR="002438C4">
        <w:t xml:space="preserve"> </w:t>
      </w:r>
      <w:r w:rsidR="00536217" w:rsidRPr="005C48E5">
        <w:t>aasta</w:t>
      </w:r>
      <w:r w:rsidR="00336B95" w:rsidRPr="005C48E5">
        <w:t xml:space="preserve">. </w:t>
      </w:r>
      <w:r w:rsidR="008D3DC8" w:rsidRPr="005C48E5">
        <w:rPr>
          <w:u w:val="single"/>
        </w:rPr>
        <w:br w:type="page"/>
      </w:r>
    </w:p>
    <w:p w14:paraId="7528A2FE" w14:textId="77777777" w:rsidR="005C77F3" w:rsidRPr="002622CE" w:rsidRDefault="005C77F3" w:rsidP="00AE1565">
      <w:pPr>
        <w:rPr>
          <w:u w:val="single"/>
        </w:rPr>
      </w:pPr>
      <w:r w:rsidRPr="00025B84">
        <w:rPr>
          <w:u w:val="single"/>
        </w:rPr>
        <w:lastRenderedPageBreak/>
        <w:t>RAAMATUPIDAMISE AASTAARUANNE</w:t>
      </w:r>
    </w:p>
    <w:p w14:paraId="3301DF63" w14:textId="77777777" w:rsidR="005C77F3" w:rsidRPr="002622CE" w:rsidRDefault="005C77F3" w:rsidP="00E41686">
      <w:pPr>
        <w:pStyle w:val="Pealkiri5"/>
        <w:tabs>
          <w:tab w:val="left" w:pos="0"/>
        </w:tabs>
        <w:rPr>
          <w:sz w:val="24"/>
          <w:lang w:val="et-EE"/>
        </w:rPr>
      </w:pPr>
    </w:p>
    <w:p w14:paraId="69E3AF34" w14:textId="77777777" w:rsidR="005C77F3" w:rsidRPr="002622CE" w:rsidRDefault="005C77F3" w:rsidP="00E41686">
      <w:pPr>
        <w:pStyle w:val="Pealkiri5"/>
        <w:tabs>
          <w:tab w:val="left" w:pos="0"/>
        </w:tabs>
        <w:rPr>
          <w:sz w:val="24"/>
          <w:lang w:val="et-EE"/>
        </w:rPr>
      </w:pPr>
    </w:p>
    <w:p w14:paraId="5EC560B7" w14:textId="77777777" w:rsidR="005C77F3" w:rsidRPr="00023DEC" w:rsidRDefault="005C77F3" w:rsidP="00E41686">
      <w:pPr>
        <w:pStyle w:val="Pealkiri5"/>
        <w:tabs>
          <w:tab w:val="left" w:pos="0"/>
        </w:tabs>
        <w:rPr>
          <w:sz w:val="24"/>
          <w:u w:val="single"/>
          <w:lang w:val="et-EE"/>
        </w:rPr>
      </w:pPr>
      <w:r w:rsidRPr="00023DEC">
        <w:rPr>
          <w:sz w:val="24"/>
          <w:u w:val="single"/>
          <w:lang w:val="et-EE"/>
        </w:rPr>
        <w:t>Eestseisuse deklaratsioon</w:t>
      </w:r>
    </w:p>
    <w:p w14:paraId="551C2BDD" w14:textId="77777777" w:rsidR="005C77F3" w:rsidRPr="002622CE" w:rsidRDefault="005C77F3" w:rsidP="00E41686">
      <w:pPr>
        <w:jc w:val="center"/>
        <w:rPr>
          <w:b/>
        </w:rPr>
      </w:pPr>
    </w:p>
    <w:p w14:paraId="34CB9FE4" w14:textId="77777777" w:rsidR="005C77F3" w:rsidRPr="002622CE" w:rsidRDefault="005C77F3" w:rsidP="00E41686">
      <w:pPr>
        <w:jc w:val="both"/>
      </w:pPr>
    </w:p>
    <w:p w14:paraId="02C1C92B" w14:textId="16828261" w:rsidR="005C77F3" w:rsidRPr="007D031E" w:rsidRDefault="005C77F3" w:rsidP="00E41686">
      <w:pPr>
        <w:jc w:val="both"/>
      </w:pPr>
      <w:r w:rsidRPr="002622CE">
        <w:t xml:space="preserve">Kohtutäiturite ja Pankrotihaldurite Koja kinnitatud majandusaasta aruanne koosneb tegevusaruandest, bilansist, tulemiaruandest, rahavoogude aruandest ja lisadest. Bilansimaht </w:t>
      </w:r>
      <w:r w:rsidR="00BA7FF6" w:rsidRPr="007D031E">
        <w:t>oli 31.12.20</w:t>
      </w:r>
      <w:r w:rsidR="008C6F61">
        <w:t>2</w:t>
      </w:r>
      <w:r w:rsidR="00025B84">
        <w:t>4</w:t>
      </w:r>
      <w:r w:rsidR="0035453E" w:rsidRPr="007D031E">
        <w:t xml:space="preserve"> seisuga </w:t>
      </w:r>
      <w:r w:rsidR="00792B84" w:rsidRPr="00792B84">
        <w:rPr>
          <w:bCs/>
        </w:rPr>
        <w:t>624 492,15</w:t>
      </w:r>
      <w:r w:rsidR="00792B84">
        <w:rPr>
          <w:bCs/>
        </w:rPr>
        <w:t xml:space="preserve"> </w:t>
      </w:r>
      <w:r w:rsidR="002A63D9" w:rsidRPr="007D031E">
        <w:t>eurot</w:t>
      </w:r>
      <w:r w:rsidR="0035453E" w:rsidRPr="007D031E">
        <w:t xml:space="preserve"> ja tulem </w:t>
      </w:r>
      <w:r w:rsidR="00792B84" w:rsidRPr="00792B84">
        <w:rPr>
          <w:bCs/>
        </w:rPr>
        <w:t>-14 711,28</w:t>
      </w:r>
      <w:r w:rsidR="00792B84">
        <w:rPr>
          <w:bCs/>
        </w:rPr>
        <w:t xml:space="preserve"> </w:t>
      </w:r>
      <w:r w:rsidR="002A63D9" w:rsidRPr="007D031E">
        <w:t>eurot</w:t>
      </w:r>
      <w:r w:rsidRPr="007D031E">
        <w:t>.</w:t>
      </w:r>
    </w:p>
    <w:p w14:paraId="5F4F3A34" w14:textId="77777777" w:rsidR="005C77F3" w:rsidRPr="002622CE" w:rsidRDefault="005C77F3" w:rsidP="00E41686">
      <w:pPr>
        <w:jc w:val="both"/>
      </w:pPr>
    </w:p>
    <w:p w14:paraId="7D78D6F3" w14:textId="77777777" w:rsidR="005C77F3" w:rsidRPr="002622CE" w:rsidRDefault="005C77F3" w:rsidP="00E41686">
      <w:pPr>
        <w:jc w:val="both"/>
      </w:pPr>
      <w:r w:rsidRPr="002622CE">
        <w:t>Raamatupidamise aastaaruande koostamisel on järgitud Eesti Vabariigis kehtivat head raamatupidamistava.</w:t>
      </w:r>
    </w:p>
    <w:p w14:paraId="1FDB1500" w14:textId="77777777" w:rsidR="005C77F3" w:rsidRPr="002622CE" w:rsidRDefault="005C77F3" w:rsidP="00E41686">
      <w:pPr>
        <w:jc w:val="both"/>
      </w:pPr>
    </w:p>
    <w:p w14:paraId="32C16A0E" w14:textId="77777777" w:rsidR="005C77F3" w:rsidRPr="002622CE" w:rsidRDefault="005C77F3" w:rsidP="00E41686">
      <w:pPr>
        <w:jc w:val="both"/>
      </w:pPr>
      <w:r w:rsidRPr="002622CE">
        <w:t>Koostatud raamatupidamise aastaaruanne kajastab eestseisuse hinnangul õigesti ja õiglaselt Kohtutäiturite ja Pankrotihaldurite Koja finantsseisundit, majandustulemust ja rahavoogusid.</w:t>
      </w:r>
    </w:p>
    <w:p w14:paraId="410E78BF" w14:textId="77777777" w:rsidR="005C77F3" w:rsidRPr="002622CE" w:rsidRDefault="005C77F3" w:rsidP="00E41686">
      <w:pPr>
        <w:jc w:val="both"/>
      </w:pPr>
    </w:p>
    <w:p w14:paraId="633B132C" w14:textId="77777777" w:rsidR="005C77F3" w:rsidRPr="002622CE" w:rsidRDefault="005C77F3" w:rsidP="00E41686">
      <w:pPr>
        <w:jc w:val="both"/>
      </w:pPr>
      <w:r w:rsidRPr="002622CE">
        <w:t xml:space="preserve">Eestseisuse hinnangul on Kohtutäiturite ja Pankrotihaldurite Koda jätkuvalt tegutsev avalik-õiguslik juriidiline isik. </w:t>
      </w:r>
    </w:p>
    <w:p w14:paraId="6C5B6C61" w14:textId="77777777" w:rsidR="005C77F3" w:rsidRPr="002622CE" w:rsidRDefault="005C77F3" w:rsidP="00E41686">
      <w:pPr>
        <w:jc w:val="both"/>
      </w:pPr>
    </w:p>
    <w:p w14:paraId="0A59A693" w14:textId="77777777" w:rsidR="005C77F3" w:rsidRPr="002622CE" w:rsidRDefault="005C77F3" w:rsidP="00E41686">
      <w:pPr>
        <w:jc w:val="both"/>
      </w:pPr>
      <w:r w:rsidRPr="002622CE">
        <w:tab/>
      </w:r>
      <w:r w:rsidRPr="002622CE">
        <w:tab/>
      </w:r>
      <w:r w:rsidRPr="002622CE">
        <w:tab/>
      </w:r>
      <w:r w:rsidRPr="002622CE">
        <w:tab/>
      </w:r>
      <w:r w:rsidRPr="002622CE">
        <w:tab/>
      </w:r>
      <w:r w:rsidRPr="002622CE">
        <w:tab/>
      </w:r>
      <w:r w:rsidRPr="002622CE">
        <w:tab/>
      </w:r>
      <w:r w:rsidRPr="002622CE">
        <w:tab/>
        <w:t>Kuupäev</w:t>
      </w:r>
      <w:r w:rsidRPr="002622CE">
        <w:tab/>
      </w:r>
      <w:r w:rsidRPr="002622CE">
        <w:tab/>
        <w:t>Allkiri</w:t>
      </w:r>
    </w:p>
    <w:p w14:paraId="2C580715" w14:textId="77777777" w:rsidR="005C77F3" w:rsidRPr="002622CE" w:rsidRDefault="005C77F3" w:rsidP="00E41686">
      <w:pPr>
        <w:jc w:val="both"/>
      </w:pPr>
    </w:p>
    <w:p w14:paraId="48147484" w14:textId="203B16E7" w:rsidR="005C77F3" w:rsidRPr="006A5703" w:rsidRDefault="005C77F3" w:rsidP="00E41686">
      <w:pPr>
        <w:jc w:val="both"/>
        <w:rPr>
          <w:i/>
        </w:rPr>
      </w:pPr>
      <w:r w:rsidRPr="002622CE">
        <w:t>Eestseisuse esimees</w:t>
      </w:r>
      <w:r w:rsidRPr="002622CE">
        <w:tab/>
      </w:r>
      <w:r w:rsidRPr="002622CE">
        <w:tab/>
      </w:r>
      <w:r w:rsidR="00025B84">
        <w:t>Katrin Vellet</w:t>
      </w:r>
      <w:r w:rsidRPr="002622CE">
        <w:t xml:space="preserve">  </w:t>
      </w:r>
      <w:r w:rsidRPr="002622CE">
        <w:tab/>
      </w:r>
      <w:r w:rsidRPr="002622CE">
        <w:tab/>
      </w:r>
      <w:r w:rsidR="006A5703">
        <w:tab/>
      </w:r>
      <w:r w:rsidR="006A5703">
        <w:rPr>
          <w:i/>
        </w:rPr>
        <w:t>/allkirjastatud digitaalselt/</w:t>
      </w:r>
    </w:p>
    <w:p w14:paraId="53C6B528" w14:textId="77777777" w:rsidR="005C77F3" w:rsidRPr="002622CE" w:rsidRDefault="005C77F3" w:rsidP="00E41686">
      <w:pPr>
        <w:jc w:val="both"/>
      </w:pPr>
    </w:p>
    <w:p w14:paraId="0920AB22" w14:textId="77777777" w:rsidR="005C77F3" w:rsidRPr="002622CE" w:rsidRDefault="005C77F3" w:rsidP="00E41686">
      <w:pPr>
        <w:jc w:val="both"/>
      </w:pPr>
    </w:p>
    <w:p w14:paraId="4551E489" w14:textId="2D91148B" w:rsidR="005C77F3" w:rsidRPr="002622CE" w:rsidRDefault="005C77F3" w:rsidP="00E41686">
      <w:pPr>
        <w:jc w:val="both"/>
      </w:pPr>
      <w:r w:rsidRPr="002622CE">
        <w:t>Eestseisuse  aseesimees</w:t>
      </w:r>
      <w:r w:rsidRPr="002622CE">
        <w:tab/>
      </w:r>
      <w:r w:rsidR="00025B84">
        <w:t>Maarja Roht</w:t>
      </w:r>
      <w:r w:rsidR="00CF1FC2" w:rsidRPr="002622CE">
        <w:tab/>
        <w:t xml:space="preserve">   </w:t>
      </w:r>
      <w:r w:rsidR="00CF1FC2" w:rsidRPr="002622CE">
        <w:tab/>
      </w:r>
      <w:r w:rsidR="00CF1FC2" w:rsidRPr="002622CE">
        <w:tab/>
      </w:r>
      <w:r w:rsidR="006A5703">
        <w:rPr>
          <w:i/>
        </w:rPr>
        <w:t>/allkirjastatud digitaalselt/</w:t>
      </w:r>
    </w:p>
    <w:p w14:paraId="71B9238C" w14:textId="77777777" w:rsidR="005C77F3" w:rsidRPr="002622CE" w:rsidRDefault="005C77F3" w:rsidP="00E41686">
      <w:pPr>
        <w:jc w:val="both"/>
      </w:pPr>
    </w:p>
    <w:p w14:paraId="6695B282" w14:textId="77777777" w:rsidR="005C77F3" w:rsidRPr="002622CE" w:rsidRDefault="005C77F3" w:rsidP="00E41686">
      <w:pPr>
        <w:jc w:val="both"/>
      </w:pPr>
    </w:p>
    <w:p w14:paraId="17EE20C9" w14:textId="493C4926" w:rsidR="005C77F3" w:rsidRPr="002622CE" w:rsidRDefault="005C77F3" w:rsidP="00E41686">
      <w:pPr>
        <w:jc w:val="both"/>
      </w:pPr>
      <w:r w:rsidRPr="002622CE">
        <w:t>Eestseisuse liige</w:t>
      </w:r>
      <w:r w:rsidRPr="002622CE">
        <w:tab/>
      </w:r>
      <w:r w:rsidRPr="002622CE">
        <w:tab/>
      </w:r>
      <w:r w:rsidR="00BC4DE1">
        <w:t>Aleksandr Logussov</w:t>
      </w:r>
      <w:r w:rsidR="00CF1FC2" w:rsidRPr="002622CE">
        <w:t xml:space="preserve">  </w:t>
      </w:r>
      <w:r w:rsidR="00CF1FC2" w:rsidRPr="002622CE">
        <w:tab/>
      </w:r>
      <w:r w:rsidR="00CF1FC2" w:rsidRPr="002622CE">
        <w:tab/>
      </w:r>
      <w:r w:rsidR="006A5703">
        <w:rPr>
          <w:i/>
        </w:rPr>
        <w:t>/allkirjastatud digitaalselt/</w:t>
      </w:r>
      <w:r w:rsidRPr="002622CE">
        <w:tab/>
      </w:r>
    </w:p>
    <w:p w14:paraId="256C86A7" w14:textId="77777777" w:rsidR="005C77F3" w:rsidRPr="002622CE" w:rsidRDefault="005C77F3" w:rsidP="00E41686">
      <w:pPr>
        <w:jc w:val="both"/>
      </w:pPr>
    </w:p>
    <w:p w14:paraId="4F768105" w14:textId="77777777" w:rsidR="005C77F3" w:rsidRPr="002622CE" w:rsidRDefault="005C77F3" w:rsidP="00E41686">
      <w:pPr>
        <w:jc w:val="both"/>
      </w:pPr>
    </w:p>
    <w:p w14:paraId="10407A2E" w14:textId="77777777" w:rsidR="005C77F3" w:rsidRPr="002622CE" w:rsidRDefault="005C77F3" w:rsidP="00E41686">
      <w:pPr>
        <w:jc w:val="both"/>
      </w:pPr>
      <w:r w:rsidRPr="002622CE">
        <w:t>Eestseisuse liige</w:t>
      </w:r>
      <w:r w:rsidRPr="002622CE">
        <w:tab/>
      </w:r>
      <w:r w:rsidRPr="002622CE">
        <w:tab/>
      </w:r>
      <w:r w:rsidR="008C6F61">
        <w:t>Mati Kadak</w:t>
      </w:r>
      <w:r w:rsidR="00CF1FC2" w:rsidRPr="002622CE">
        <w:t xml:space="preserve"> </w:t>
      </w:r>
      <w:r w:rsidR="00CF1FC2" w:rsidRPr="002622CE">
        <w:tab/>
        <w:t xml:space="preserve">  </w:t>
      </w:r>
      <w:r w:rsidR="00CF1FC2" w:rsidRPr="002622CE">
        <w:tab/>
      </w:r>
      <w:r w:rsidR="00CF1FC2" w:rsidRPr="002622CE">
        <w:tab/>
      </w:r>
      <w:r w:rsidR="006A5703">
        <w:rPr>
          <w:i/>
        </w:rPr>
        <w:t>/allkirjastatud digitaalselt/</w:t>
      </w:r>
    </w:p>
    <w:p w14:paraId="149BF6A1" w14:textId="77777777" w:rsidR="005C77F3" w:rsidRPr="002622CE" w:rsidRDefault="005C77F3" w:rsidP="00E41686">
      <w:pPr>
        <w:jc w:val="both"/>
      </w:pPr>
    </w:p>
    <w:p w14:paraId="3E512FA4" w14:textId="77777777" w:rsidR="005C77F3" w:rsidRPr="002622CE" w:rsidRDefault="005C77F3" w:rsidP="00E41686">
      <w:pPr>
        <w:jc w:val="both"/>
      </w:pPr>
    </w:p>
    <w:p w14:paraId="4B9D8669" w14:textId="77777777" w:rsidR="005C77F3" w:rsidRPr="002622CE" w:rsidRDefault="005C77F3" w:rsidP="00E41686">
      <w:pPr>
        <w:jc w:val="both"/>
      </w:pPr>
      <w:r w:rsidRPr="002622CE">
        <w:t>Eestseisuse liige</w:t>
      </w:r>
      <w:r w:rsidRPr="002622CE">
        <w:tab/>
      </w:r>
      <w:r w:rsidRPr="002622CE">
        <w:tab/>
      </w:r>
      <w:r w:rsidR="008C6F61">
        <w:t>Aive Kolsar</w:t>
      </w:r>
      <w:r w:rsidR="00CF1FC2" w:rsidRPr="002622CE">
        <w:t xml:space="preserve"> </w:t>
      </w:r>
      <w:r w:rsidR="00CF1FC2" w:rsidRPr="002622CE">
        <w:tab/>
        <w:t xml:space="preserve">  </w:t>
      </w:r>
      <w:r w:rsidR="00CF1FC2" w:rsidRPr="002622CE">
        <w:tab/>
      </w:r>
      <w:r w:rsidR="00CF1FC2" w:rsidRPr="002622CE">
        <w:tab/>
      </w:r>
      <w:r w:rsidR="006A5703">
        <w:rPr>
          <w:i/>
        </w:rPr>
        <w:t>/allkirjastatud digitaalselt/</w:t>
      </w:r>
    </w:p>
    <w:p w14:paraId="753A5032" w14:textId="77777777" w:rsidR="005C77F3" w:rsidRPr="002622CE" w:rsidRDefault="005C77F3" w:rsidP="00E41686">
      <w:pPr>
        <w:jc w:val="both"/>
      </w:pPr>
    </w:p>
    <w:p w14:paraId="59237723" w14:textId="77777777" w:rsidR="005C77F3" w:rsidRPr="002622CE" w:rsidRDefault="005C77F3" w:rsidP="00E41686">
      <w:pPr>
        <w:jc w:val="both"/>
      </w:pPr>
    </w:p>
    <w:p w14:paraId="409E65FD" w14:textId="136A8794" w:rsidR="005C77F3" w:rsidRPr="002622CE" w:rsidRDefault="005C77F3" w:rsidP="00E41686">
      <w:pPr>
        <w:jc w:val="both"/>
      </w:pPr>
      <w:r w:rsidRPr="002622CE">
        <w:t>Eestseisuse liige</w:t>
      </w:r>
      <w:r w:rsidRPr="002622CE">
        <w:tab/>
      </w:r>
      <w:r w:rsidRPr="002622CE">
        <w:tab/>
      </w:r>
      <w:r w:rsidR="00025B84">
        <w:t>Urmas Tross</w:t>
      </w:r>
      <w:r w:rsidR="00CF1FC2" w:rsidRPr="002622CE">
        <w:t xml:space="preserve">   </w:t>
      </w:r>
      <w:r w:rsidR="00CF1FC2" w:rsidRPr="002622CE">
        <w:tab/>
      </w:r>
      <w:r w:rsidR="00CF1FC2" w:rsidRPr="002622CE">
        <w:tab/>
      </w:r>
      <w:r w:rsidR="006A5703">
        <w:tab/>
      </w:r>
      <w:r w:rsidR="006A5703">
        <w:rPr>
          <w:i/>
        </w:rPr>
        <w:t>/allkirjastatud digitaalselt/</w:t>
      </w:r>
    </w:p>
    <w:p w14:paraId="17BB6072" w14:textId="77777777" w:rsidR="005C77F3" w:rsidRPr="002622CE" w:rsidRDefault="005C77F3" w:rsidP="00E41686">
      <w:pPr>
        <w:jc w:val="both"/>
      </w:pPr>
    </w:p>
    <w:p w14:paraId="0A6FBE79" w14:textId="77777777" w:rsidR="005C77F3" w:rsidRPr="002622CE" w:rsidRDefault="005C77F3" w:rsidP="00E41686">
      <w:pPr>
        <w:jc w:val="both"/>
      </w:pPr>
    </w:p>
    <w:p w14:paraId="7BEADF40" w14:textId="77777777" w:rsidR="005C77F3" w:rsidRPr="002622CE" w:rsidRDefault="005C77F3" w:rsidP="00E41686">
      <w:pPr>
        <w:jc w:val="both"/>
      </w:pPr>
      <w:r w:rsidRPr="002622CE">
        <w:t>Eestseisuse liige</w:t>
      </w:r>
      <w:r w:rsidRPr="002622CE">
        <w:tab/>
      </w:r>
      <w:r w:rsidRPr="002622CE">
        <w:tab/>
      </w:r>
      <w:r w:rsidR="008C6F61">
        <w:t>Maire Arm</w:t>
      </w:r>
      <w:r w:rsidR="008C6F61">
        <w:tab/>
      </w:r>
      <w:r w:rsidR="00CF1FC2" w:rsidRPr="002622CE">
        <w:t xml:space="preserve">   </w:t>
      </w:r>
      <w:r w:rsidR="00CF1FC2" w:rsidRPr="002622CE">
        <w:tab/>
      </w:r>
      <w:r w:rsidR="00CF1FC2" w:rsidRPr="002622CE">
        <w:tab/>
      </w:r>
      <w:r w:rsidR="006A5703">
        <w:rPr>
          <w:i/>
        </w:rPr>
        <w:t>/allkirjastatud digitaalselt/</w:t>
      </w:r>
    </w:p>
    <w:p w14:paraId="7C839C66" w14:textId="77777777" w:rsidR="005C77F3" w:rsidRPr="002622CE" w:rsidRDefault="005C77F3" w:rsidP="00E41686">
      <w:pPr>
        <w:jc w:val="both"/>
      </w:pPr>
    </w:p>
    <w:p w14:paraId="6013E286" w14:textId="77777777" w:rsidR="005C77F3" w:rsidRPr="002622CE" w:rsidRDefault="005C77F3" w:rsidP="00E41686">
      <w:pPr>
        <w:jc w:val="both"/>
      </w:pPr>
    </w:p>
    <w:p w14:paraId="75E6170D" w14:textId="77777777" w:rsidR="005C77F3" w:rsidRPr="002622CE" w:rsidRDefault="001E7FEF" w:rsidP="001E7FEF">
      <w:pPr>
        <w:jc w:val="both"/>
      </w:pPr>
      <w:r w:rsidRPr="002622CE">
        <w:br w:type="page"/>
      </w:r>
    </w:p>
    <w:p w14:paraId="170F4EE7" w14:textId="77777777" w:rsidR="002F2293" w:rsidRPr="002622CE" w:rsidRDefault="002F2293"/>
    <w:tbl>
      <w:tblPr>
        <w:tblW w:w="8237" w:type="dxa"/>
        <w:tblInd w:w="55" w:type="dxa"/>
        <w:tblCellMar>
          <w:left w:w="70" w:type="dxa"/>
          <w:right w:w="70" w:type="dxa"/>
        </w:tblCellMar>
        <w:tblLook w:val="04A0" w:firstRow="1" w:lastRow="0" w:firstColumn="1" w:lastColumn="0" w:noHBand="0" w:noVBand="1"/>
      </w:tblPr>
      <w:tblGrid>
        <w:gridCol w:w="3726"/>
        <w:gridCol w:w="1242"/>
        <w:gridCol w:w="1553"/>
        <w:gridCol w:w="1716"/>
      </w:tblGrid>
      <w:tr w:rsidR="00B07D85" w:rsidRPr="002622CE" w14:paraId="1BC71589" w14:textId="77777777" w:rsidTr="009C09FD">
        <w:trPr>
          <w:gridAfter w:val="1"/>
          <w:wAfter w:w="1716" w:type="dxa"/>
          <w:trHeight w:val="315"/>
        </w:trPr>
        <w:tc>
          <w:tcPr>
            <w:tcW w:w="6521" w:type="dxa"/>
            <w:gridSpan w:val="3"/>
            <w:tcBorders>
              <w:top w:val="nil"/>
              <w:left w:val="nil"/>
              <w:bottom w:val="nil"/>
              <w:right w:val="nil"/>
            </w:tcBorders>
            <w:noWrap/>
            <w:vAlign w:val="bottom"/>
          </w:tcPr>
          <w:p w14:paraId="4152AD17" w14:textId="77777777" w:rsidR="00B07D85" w:rsidRPr="002622CE" w:rsidRDefault="00B07D85" w:rsidP="005F33D7">
            <w:pPr>
              <w:suppressAutoHyphens w:val="0"/>
              <w:rPr>
                <w:b/>
                <w:bCs/>
                <w:u w:val="single"/>
                <w:lang w:eastAsia="et-EE"/>
              </w:rPr>
            </w:pPr>
          </w:p>
        </w:tc>
      </w:tr>
      <w:tr w:rsidR="00B07D85" w:rsidRPr="002622CE" w14:paraId="5E7837FB" w14:textId="77777777" w:rsidTr="009C09FD">
        <w:trPr>
          <w:gridAfter w:val="1"/>
          <w:wAfter w:w="1716" w:type="dxa"/>
          <w:trHeight w:val="315"/>
        </w:trPr>
        <w:tc>
          <w:tcPr>
            <w:tcW w:w="6521" w:type="dxa"/>
            <w:gridSpan w:val="3"/>
            <w:tcBorders>
              <w:top w:val="nil"/>
              <w:left w:val="nil"/>
              <w:bottom w:val="nil"/>
              <w:right w:val="nil"/>
            </w:tcBorders>
            <w:noWrap/>
            <w:vAlign w:val="bottom"/>
          </w:tcPr>
          <w:p w14:paraId="3F91FBDE" w14:textId="77777777" w:rsidR="00B07D85" w:rsidRPr="002622CE" w:rsidRDefault="00B07D85" w:rsidP="00203A16">
            <w:pPr>
              <w:suppressAutoHyphens w:val="0"/>
              <w:rPr>
                <w:b/>
                <w:bCs/>
                <w:u w:val="single"/>
                <w:lang w:eastAsia="et-EE"/>
              </w:rPr>
            </w:pPr>
            <w:r w:rsidRPr="002622CE">
              <w:rPr>
                <w:b/>
                <w:bCs/>
                <w:u w:val="single"/>
                <w:lang w:eastAsia="et-EE"/>
              </w:rPr>
              <w:t>RAAMATUPIDAMISE AASTAARUANDE PÕHIARUANDED</w:t>
            </w:r>
          </w:p>
        </w:tc>
      </w:tr>
      <w:tr w:rsidR="00B07D85" w:rsidRPr="002622CE" w14:paraId="68F75B73" w14:textId="77777777" w:rsidTr="009C09FD">
        <w:trPr>
          <w:trHeight w:val="255"/>
        </w:trPr>
        <w:tc>
          <w:tcPr>
            <w:tcW w:w="3726" w:type="dxa"/>
            <w:tcBorders>
              <w:top w:val="nil"/>
              <w:left w:val="nil"/>
              <w:bottom w:val="nil"/>
              <w:right w:val="nil"/>
            </w:tcBorders>
            <w:noWrap/>
            <w:vAlign w:val="bottom"/>
            <w:hideMark/>
          </w:tcPr>
          <w:p w14:paraId="45088B33" w14:textId="77777777" w:rsidR="00B07D85" w:rsidRPr="002622CE" w:rsidRDefault="00B07D85" w:rsidP="002F2293">
            <w:pPr>
              <w:suppressAutoHyphens w:val="0"/>
              <w:rPr>
                <w:rFonts w:ascii="Arial" w:hAnsi="Arial" w:cs="Arial"/>
                <w:sz w:val="20"/>
                <w:szCs w:val="20"/>
                <w:lang w:eastAsia="et-EE"/>
              </w:rPr>
            </w:pPr>
          </w:p>
        </w:tc>
        <w:tc>
          <w:tcPr>
            <w:tcW w:w="1242" w:type="dxa"/>
            <w:tcBorders>
              <w:top w:val="nil"/>
              <w:left w:val="nil"/>
              <w:bottom w:val="nil"/>
              <w:right w:val="nil"/>
            </w:tcBorders>
            <w:noWrap/>
            <w:vAlign w:val="bottom"/>
            <w:hideMark/>
          </w:tcPr>
          <w:p w14:paraId="73D0F665" w14:textId="77777777" w:rsidR="00B07D85" w:rsidRPr="002622CE" w:rsidRDefault="00B07D85" w:rsidP="002F2293">
            <w:pPr>
              <w:suppressAutoHyphens w:val="0"/>
              <w:rPr>
                <w:rFonts w:ascii="Arial" w:hAnsi="Arial" w:cs="Arial"/>
                <w:sz w:val="20"/>
                <w:szCs w:val="20"/>
                <w:lang w:eastAsia="et-EE"/>
              </w:rPr>
            </w:pPr>
          </w:p>
        </w:tc>
        <w:tc>
          <w:tcPr>
            <w:tcW w:w="1553" w:type="dxa"/>
            <w:tcBorders>
              <w:top w:val="nil"/>
              <w:left w:val="nil"/>
              <w:bottom w:val="nil"/>
              <w:right w:val="nil"/>
            </w:tcBorders>
            <w:noWrap/>
            <w:vAlign w:val="bottom"/>
            <w:hideMark/>
          </w:tcPr>
          <w:p w14:paraId="32897CD9" w14:textId="77777777" w:rsidR="00B07D85" w:rsidRPr="002622CE" w:rsidRDefault="00B07D85" w:rsidP="002F2293">
            <w:pPr>
              <w:suppressAutoHyphens w:val="0"/>
              <w:rPr>
                <w:rFonts w:ascii="Arial" w:hAnsi="Arial" w:cs="Arial"/>
                <w:sz w:val="20"/>
                <w:szCs w:val="20"/>
                <w:lang w:eastAsia="et-EE"/>
              </w:rPr>
            </w:pPr>
          </w:p>
        </w:tc>
        <w:tc>
          <w:tcPr>
            <w:tcW w:w="1716" w:type="dxa"/>
            <w:tcBorders>
              <w:top w:val="nil"/>
              <w:left w:val="nil"/>
              <w:bottom w:val="nil"/>
              <w:right w:val="nil"/>
            </w:tcBorders>
            <w:noWrap/>
            <w:vAlign w:val="bottom"/>
            <w:hideMark/>
          </w:tcPr>
          <w:p w14:paraId="5F8769EC" w14:textId="77777777" w:rsidR="00B07D85" w:rsidRPr="002622CE" w:rsidRDefault="00B07D85" w:rsidP="002F2293">
            <w:pPr>
              <w:suppressAutoHyphens w:val="0"/>
              <w:rPr>
                <w:rFonts w:ascii="Arial" w:hAnsi="Arial" w:cs="Arial"/>
                <w:sz w:val="20"/>
                <w:szCs w:val="20"/>
                <w:lang w:eastAsia="et-EE"/>
              </w:rPr>
            </w:pPr>
          </w:p>
        </w:tc>
      </w:tr>
      <w:tr w:rsidR="00B07D85" w:rsidRPr="002622CE" w14:paraId="0FD18548" w14:textId="77777777" w:rsidTr="009C09FD">
        <w:trPr>
          <w:trHeight w:val="315"/>
        </w:trPr>
        <w:tc>
          <w:tcPr>
            <w:tcW w:w="3726" w:type="dxa"/>
            <w:tcBorders>
              <w:top w:val="nil"/>
              <w:left w:val="nil"/>
              <w:bottom w:val="nil"/>
              <w:right w:val="nil"/>
            </w:tcBorders>
            <w:noWrap/>
            <w:vAlign w:val="bottom"/>
            <w:hideMark/>
          </w:tcPr>
          <w:p w14:paraId="747C2703" w14:textId="77777777" w:rsidR="00B07D85" w:rsidRPr="002622CE" w:rsidRDefault="00B07D85" w:rsidP="002F2293">
            <w:pPr>
              <w:suppressAutoHyphens w:val="0"/>
              <w:rPr>
                <w:b/>
                <w:bCs/>
                <w:u w:val="single"/>
                <w:lang w:eastAsia="et-EE"/>
              </w:rPr>
            </w:pPr>
            <w:r w:rsidRPr="002622CE">
              <w:rPr>
                <w:b/>
                <w:bCs/>
                <w:u w:val="single"/>
                <w:lang w:eastAsia="et-EE"/>
              </w:rPr>
              <w:t>Bilanss</w:t>
            </w:r>
          </w:p>
        </w:tc>
        <w:tc>
          <w:tcPr>
            <w:tcW w:w="1242" w:type="dxa"/>
            <w:tcBorders>
              <w:top w:val="nil"/>
              <w:left w:val="nil"/>
              <w:bottom w:val="nil"/>
              <w:right w:val="nil"/>
            </w:tcBorders>
            <w:noWrap/>
            <w:vAlign w:val="bottom"/>
            <w:hideMark/>
          </w:tcPr>
          <w:p w14:paraId="59F18EEE" w14:textId="77777777" w:rsidR="00B07D85" w:rsidRPr="002622CE" w:rsidRDefault="00B07D85" w:rsidP="002F2293">
            <w:pPr>
              <w:suppressAutoHyphens w:val="0"/>
              <w:rPr>
                <w:rFonts w:ascii="Arial" w:hAnsi="Arial" w:cs="Arial"/>
                <w:sz w:val="20"/>
                <w:szCs w:val="20"/>
                <w:lang w:eastAsia="et-EE"/>
              </w:rPr>
            </w:pPr>
          </w:p>
        </w:tc>
        <w:tc>
          <w:tcPr>
            <w:tcW w:w="1553" w:type="dxa"/>
            <w:tcBorders>
              <w:top w:val="nil"/>
              <w:left w:val="nil"/>
              <w:bottom w:val="nil"/>
              <w:right w:val="nil"/>
            </w:tcBorders>
            <w:noWrap/>
            <w:vAlign w:val="bottom"/>
            <w:hideMark/>
          </w:tcPr>
          <w:p w14:paraId="23052F95" w14:textId="77777777" w:rsidR="00B07D85" w:rsidRPr="002622CE" w:rsidRDefault="00B07D85" w:rsidP="002F2293">
            <w:pPr>
              <w:suppressAutoHyphens w:val="0"/>
              <w:rPr>
                <w:rFonts w:ascii="Arial" w:hAnsi="Arial" w:cs="Arial"/>
                <w:sz w:val="20"/>
                <w:szCs w:val="20"/>
                <w:lang w:eastAsia="et-EE"/>
              </w:rPr>
            </w:pPr>
          </w:p>
        </w:tc>
        <w:tc>
          <w:tcPr>
            <w:tcW w:w="1716" w:type="dxa"/>
            <w:tcBorders>
              <w:top w:val="nil"/>
              <w:left w:val="nil"/>
              <w:bottom w:val="nil"/>
              <w:right w:val="nil"/>
            </w:tcBorders>
            <w:noWrap/>
            <w:vAlign w:val="bottom"/>
            <w:hideMark/>
          </w:tcPr>
          <w:p w14:paraId="18FF28EB" w14:textId="77777777" w:rsidR="00B07D85" w:rsidRPr="002622CE" w:rsidRDefault="00B07D85" w:rsidP="002F2293">
            <w:pPr>
              <w:suppressAutoHyphens w:val="0"/>
              <w:rPr>
                <w:rFonts w:ascii="Arial" w:hAnsi="Arial" w:cs="Arial"/>
                <w:sz w:val="20"/>
                <w:szCs w:val="20"/>
                <w:lang w:eastAsia="et-EE"/>
              </w:rPr>
            </w:pPr>
          </w:p>
        </w:tc>
      </w:tr>
      <w:tr w:rsidR="00B07D85" w:rsidRPr="002622CE" w14:paraId="7BA358C5" w14:textId="77777777" w:rsidTr="009C09FD">
        <w:trPr>
          <w:trHeight w:val="315"/>
        </w:trPr>
        <w:tc>
          <w:tcPr>
            <w:tcW w:w="3726" w:type="dxa"/>
            <w:tcBorders>
              <w:top w:val="nil"/>
              <w:left w:val="nil"/>
              <w:bottom w:val="nil"/>
              <w:right w:val="nil"/>
            </w:tcBorders>
            <w:noWrap/>
            <w:vAlign w:val="bottom"/>
            <w:hideMark/>
          </w:tcPr>
          <w:p w14:paraId="73F2E0B0" w14:textId="77777777" w:rsidR="00B07D85" w:rsidRPr="002622CE" w:rsidRDefault="00B07D85" w:rsidP="002F2293">
            <w:pPr>
              <w:suppressAutoHyphens w:val="0"/>
              <w:rPr>
                <w:rFonts w:ascii="Arial" w:hAnsi="Arial" w:cs="Arial"/>
                <w:sz w:val="20"/>
                <w:szCs w:val="20"/>
                <w:lang w:eastAsia="et-EE"/>
              </w:rPr>
            </w:pPr>
          </w:p>
        </w:tc>
        <w:tc>
          <w:tcPr>
            <w:tcW w:w="1242" w:type="dxa"/>
            <w:tcBorders>
              <w:top w:val="nil"/>
              <w:left w:val="nil"/>
              <w:bottom w:val="nil"/>
              <w:right w:val="nil"/>
            </w:tcBorders>
            <w:noWrap/>
            <w:vAlign w:val="bottom"/>
            <w:hideMark/>
          </w:tcPr>
          <w:p w14:paraId="47A2AF5B" w14:textId="77777777" w:rsidR="00B07D85" w:rsidRPr="002622CE" w:rsidRDefault="00B07D85" w:rsidP="002F2293">
            <w:pPr>
              <w:suppressAutoHyphens w:val="0"/>
              <w:rPr>
                <w:lang w:eastAsia="et-EE"/>
              </w:rPr>
            </w:pPr>
          </w:p>
        </w:tc>
        <w:tc>
          <w:tcPr>
            <w:tcW w:w="1553" w:type="dxa"/>
            <w:tcBorders>
              <w:top w:val="nil"/>
              <w:left w:val="nil"/>
              <w:bottom w:val="nil"/>
              <w:right w:val="nil"/>
            </w:tcBorders>
            <w:noWrap/>
            <w:vAlign w:val="bottom"/>
            <w:hideMark/>
          </w:tcPr>
          <w:p w14:paraId="472E13CB" w14:textId="77777777" w:rsidR="00B07D85" w:rsidRPr="002622CE" w:rsidRDefault="00B07D85" w:rsidP="002F2293">
            <w:pPr>
              <w:suppressAutoHyphens w:val="0"/>
              <w:rPr>
                <w:lang w:eastAsia="et-EE"/>
              </w:rPr>
            </w:pPr>
          </w:p>
        </w:tc>
        <w:tc>
          <w:tcPr>
            <w:tcW w:w="1716" w:type="dxa"/>
            <w:tcBorders>
              <w:top w:val="nil"/>
              <w:left w:val="nil"/>
              <w:bottom w:val="nil"/>
              <w:right w:val="nil"/>
            </w:tcBorders>
            <w:noWrap/>
            <w:vAlign w:val="bottom"/>
            <w:hideMark/>
          </w:tcPr>
          <w:p w14:paraId="4DBA3580" w14:textId="77777777" w:rsidR="00B07D85" w:rsidRPr="002622CE" w:rsidRDefault="00B07D85" w:rsidP="002F2293">
            <w:pPr>
              <w:suppressAutoHyphens w:val="0"/>
              <w:rPr>
                <w:lang w:eastAsia="et-EE"/>
              </w:rPr>
            </w:pPr>
          </w:p>
        </w:tc>
      </w:tr>
      <w:tr w:rsidR="00025B84" w:rsidRPr="002622CE" w14:paraId="6FCE9559" w14:textId="77777777" w:rsidTr="009C09FD">
        <w:trPr>
          <w:trHeight w:val="315"/>
        </w:trPr>
        <w:tc>
          <w:tcPr>
            <w:tcW w:w="3726" w:type="dxa"/>
            <w:tcBorders>
              <w:top w:val="nil"/>
              <w:left w:val="nil"/>
              <w:bottom w:val="nil"/>
              <w:right w:val="nil"/>
            </w:tcBorders>
            <w:noWrap/>
            <w:vAlign w:val="bottom"/>
            <w:hideMark/>
          </w:tcPr>
          <w:p w14:paraId="449185A3" w14:textId="77777777" w:rsidR="00025B84" w:rsidRPr="002622CE" w:rsidRDefault="00025B84" w:rsidP="00025B84">
            <w:pPr>
              <w:suppressAutoHyphens w:val="0"/>
              <w:rPr>
                <w:b/>
                <w:bCs/>
                <w:lang w:eastAsia="et-EE"/>
              </w:rPr>
            </w:pPr>
            <w:r w:rsidRPr="002622CE">
              <w:rPr>
                <w:b/>
                <w:bCs/>
                <w:lang w:eastAsia="et-EE"/>
              </w:rPr>
              <w:t>AKTIVA</w:t>
            </w:r>
          </w:p>
        </w:tc>
        <w:tc>
          <w:tcPr>
            <w:tcW w:w="1242" w:type="dxa"/>
            <w:tcBorders>
              <w:top w:val="nil"/>
              <w:left w:val="nil"/>
              <w:bottom w:val="nil"/>
              <w:right w:val="nil"/>
            </w:tcBorders>
            <w:noWrap/>
            <w:vAlign w:val="bottom"/>
            <w:hideMark/>
          </w:tcPr>
          <w:p w14:paraId="1DC092A9" w14:textId="77777777" w:rsidR="00025B84" w:rsidRPr="002622CE" w:rsidRDefault="00025B84" w:rsidP="00025B84">
            <w:pPr>
              <w:suppressAutoHyphens w:val="0"/>
              <w:rPr>
                <w:b/>
                <w:bCs/>
                <w:lang w:eastAsia="et-EE"/>
              </w:rPr>
            </w:pPr>
          </w:p>
        </w:tc>
        <w:tc>
          <w:tcPr>
            <w:tcW w:w="1553" w:type="dxa"/>
            <w:tcBorders>
              <w:top w:val="nil"/>
              <w:left w:val="nil"/>
              <w:bottom w:val="nil"/>
              <w:right w:val="nil"/>
            </w:tcBorders>
            <w:noWrap/>
            <w:vAlign w:val="bottom"/>
            <w:hideMark/>
          </w:tcPr>
          <w:p w14:paraId="7FC72C11" w14:textId="08D138B3" w:rsidR="00025B84" w:rsidRPr="002622CE" w:rsidRDefault="00025B84" w:rsidP="00025B84">
            <w:pPr>
              <w:suppressAutoHyphens w:val="0"/>
              <w:jc w:val="right"/>
              <w:rPr>
                <w:b/>
                <w:bCs/>
                <w:lang w:eastAsia="et-EE"/>
              </w:rPr>
            </w:pPr>
            <w:r w:rsidRPr="002622CE">
              <w:rPr>
                <w:b/>
                <w:bCs/>
                <w:lang w:eastAsia="et-EE"/>
              </w:rPr>
              <w:t>31.12.20</w:t>
            </w:r>
            <w:r>
              <w:rPr>
                <w:b/>
                <w:bCs/>
                <w:lang w:eastAsia="et-EE"/>
              </w:rPr>
              <w:t>24</w:t>
            </w:r>
          </w:p>
        </w:tc>
        <w:tc>
          <w:tcPr>
            <w:tcW w:w="1716" w:type="dxa"/>
            <w:tcBorders>
              <w:top w:val="nil"/>
              <w:left w:val="nil"/>
              <w:bottom w:val="nil"/>
              <w:right w:val="nil"/>
            </w:tcBorders>
            <w:noWrap/>
            <w:vAlign w:val="bottom"/>
            <w:hideMark/>
          </w:tcPr>
          <w:p w14:paraId="16F27DBE" w14:textId="3318FAD2" w:rsidR="00025B84" w:rsidRPr="002622CE" w:rsidRDefault="00025B84" w:rsidP="00025B84">
            <w:pPr>
              <w:suppressAutoHyphens w:val="0"/>
              <w:jc w:val="right"/>
              <w:rPr>
                <w:b/>
                <w:bCs/>
                <w:lang w:eastAsia="et-EE"/>
              </w:rPr>
            </w:pPr>
            <w:r w:rsidRPr="002622CE">
              <w:rPr>
                <w:b/>
                <w:bCs/>
                <w:lang w:eastAsia="et-EE"/>
              </w:rPr>
              <w:t>31.12.20</w:t>
            </w:r>
            <w:r>
              <w:rPr>
                <w:b/>
                <w:bCs/>
                <w:lang w:eastAsia="et-EE"/>
              </w:rPr>
              <w:t>23</w:t>
            </w:r>
          </w:p>
        </w:tc>
      </w:tr>
      <w:tr w:rsidR="00025B84" w:rsidRPr="002622CE" w14:paraId="2199D6B2" w14:textId="77777777" w:rsidTr="009C09FD">
        <w:trPr>
          <w:trHeight w:val="315"/>
        </w:trPr>
        <w:tc>
          <w:tcPr>
            <w:tcW w:w="3726" w:type="dxa"/>
            <w:tcBorders>
              <w:top w:val="nil"/>
              <w:left w:val="nil"/>
              <w:bottom w:val="nil"/>
              <w:right w:val="nil"/>
            </w:tcBorders>
            <w:noWrap/>
            <w:vAlign w:val="bottom"/>
            <w:hideMark/>
          </w:tcPr>
          <w:p w14:paraId="6344616E" w14:textId="77777777" w:rsidR="00025B84" w:rsidRPr="002622CE" w:rsidRDefault="00025B84" w:rsidP="00025B84">
            <w:pPr>
              <w:suppressAutoHyphens w:val="0"/>
              <w:rPr>
                <w:b/>
                <w:bCs/>
                <w:lang w:eastAsia="et-EE"/>
              </w:rPr>
            </w:pPr>
            <w:r w:rsidRPr="002622CE">
              <w:rPr>
                <w:b/>
                <w:bCs/>
                <w:lang w:eastAsia="et-EE"/>
              </w:rPr>
              <w:t>Käibevara</w:t>
            </w:r>
          </w:p>
        </w:tc>
        <w:tc>
          <w:tcPr>
            <w:tcW w:w="1242" w:type="dxa"/>
            <w:tcBorders>
              <w:top w:val="nil"/>
              <w:left w:val="nil"/>
              <w:bottom w:val="nil"/>
              <w:right w:val="nil"/>
            </w:tcBorders>
            <w:noWrap/>
            <w:vAlign w:val="bottom"/>
            <w:hideMark/>
          </w:tcPr>
          <w:p w14:paraId="515A9A97" w14:textId="77777777" w:rsidR="00025B84" w:rsidRPr="002622CE" w:rsidRDefault="00025B84" w:rsidP="00025B84">
            <w:pPr>
              <w:suppressAutoHyphens w:val="0"/>
              <w:rPr>
                <w:b/>
                <w:bCs/>
                <w:lang w:eastAsia="et-EE"/>
              </w:rPr>
            </w:pPr>
          </w:p>
        </w:tc>
        <w:tc>
          <w:tcPr>
            <w:tcW w:w="1553" w:type="dxa"/>
            <w:tcBorders>
              <w:top w:val="nil"/>
              <w:left w:val="nil"/>
              <w:bottom w:val="nil"/>
              <w:right w:val="nil"/>
            </w:tcBorders>
            <w:noWrap/>
            <w:vAlign w:val="bottom"/>
            <w:hideMark/>
          </w:tcPr>
          <w:p w14:paraId="1BE986B2" w14:textId="77777777" w:rsidR="00025B84" w:rsidRPr="002622CE" w:rsidRDefault="00025B84" w:rsidP="00025B84">
            <w:pPr>
              <w:suppressAutoHyphens w:val="0"/>
              <w:jc w:val="center"/>
              <w:rPr>
                <w:b/>
                <w:bCs/>
                <w:lang w:eastAsia="et-EE"/>
              </w:rPr>
            </w:pPr>
            <w:r w:rsidRPr="002622CE">
              <w:rPr>
                <w:b/>
                <w:bCs/>
                <w:lang w:eastAsia="et-EE"/>
              </w:rPr>
              <w:t>EUR</w:t>
            </w:r>
          </w:p>
        </w:tc>
        <w:tc>
          <w:tcPr>
            <w:tcW w:w="1716" w:type="dxa"/>
            <w:tcBorders>
              <w:top w:val="nil"/>
              <w:left w:val="nil"/>
              <w:bottom w:val="nil"/>
              <w:right w:val="nil"/>
            </w:tcBorders>
            <w:noWrap/>
            <w:vAlign w:val="bottom"/>
            <w:hideMark/>
          </w:tcPr>
          <w:p w14:paraId="68E12D75" w14:textId="229A2244" w:rsidR="00025B84" w:rsidRPr="002622CE" w:rsidRDefault="00025B84" w:rsidP="00025B84">
            <w:pPr>
              <w:suppressAutoHyphens w:val="0"/>
              <w:jc w:val="center"/>
              <w:rPr>
                <w:b/>
                <w:bCs/>
                <w:lang w:eastAsia="et-EE"/>
              </w:rPr>
            </w:pPr>
            <w:r w:rsidRPr="002622CE">
              <w:rPr>
                <w:b/>
                <w:bCs/>
                <w:lang w:eastAsia="et-EE"/>
              </w:rPr>
              <w:t>EUR</w:t>
            </w:r>
          </w:p>
        </w:tc>
      </w:tr>
      <w:tr w:rsidR="00025B84" w:rsidRPr="002622CE" w14:paraId="45E34A32" w14:textId="77777777" w:rsidTr="009C09FD">
        <w:trPr>
          <w:trHeight w:val="315"/>
        </w:trPr>
        <w:tc>
          <w:tcPr>
            <w:tcW w:w="3726" w:type="dxa"/>
            <w:tcBorders>
              <w:top w:val="nil"/>
              <w:left w:val="nil"/>
              <w:bottom w:val="nil"/>
              <w:right w:val="nil"/>
            </w:tcBorders>
            <w:noWrap/>
            <w:vAlign w:val="bottom"/>
            <w:hideMark/>
          </w:tcPr>
          <w:p w14:paraId="25CE2170" w14:textId="77777777" w:rsidR="00025B84" w:rsidRPr="002622CE" w:rsidRDefault="00025B84" w:rsidP="00025B84">
            <w:pPr>
              <w:suppressAutoHyphens w:val="0"/>
              <w:rPr>
                <w:b/>
                <w:bCs/>
                <w:lang w:eastAsia="et-EE"/>
              </w:rPr>
            </w:pPr>
            <w:r w:rsidRPr="002622CE">
              <w:rPr>
                <w:b/>
                <w:bCs/>
                <w:lang w:eastAsia="et-EE"/>
              </w:rPr>
              <w:t>Raha ja pangakontod</w:t>
            </w:r>
          </w:p>
        </w:tc>
        <w:tc>
          <w:tcPr>
            <w:tcW w:w="1242" w:type="dxa"/>
            <w:tcBorders>
              <w:top w:val="nil"/>
              <w:left w:val="nil"/>
              <w:bottom w:val="nil"/>
              <w:right w:val="nil"/>
            </w:tcBorders>
            <w:noWrap/>
            <w:vAlign w:val="bottom"/>
            <w:hideMark/>
          </w:tcPr>
          <w:p w14:paraId="6FE5970F" w14:textId="77777777" w:rsidR="00025B84" w:rsidRPr="002622CE" w:rsidRDefault="00025B84" w:rsidP="00025B84">
            <w:pPr>
              <w:suppressAutoHyphens w:val="0"/>
              <w:rPr>
                <w:b/>
                <w:bCs/>
                <w:lang w:eastAsia="et-EE"/>
              </w:rPr>
            </w:pPr>
          </w:p>
        </w:tc>
        <w:tc>
          <w:tcPr>
            <w:tcW w:w="1553" w:type="dxa"/>
            <w:tcBorders>
              <w:top w:val="nil"/>
              <w:left w:val="nil"/>
              <w:bottom w:val="nil"/>
              <w:right w:val="nil"/>
            </w:tcBorders>
            <w:noWrap/>
            <w:vAlign w:val="bottom"/>
            <w:hideMark/>
          </w:tcPr>
          <w:p w14:paraId="55E0FE54" w14:textId="77777777" w:rsidR="00025B84" w:rsidRPr="002622CE" w:rsidRDefault="00025B84" w:rsidP="00025B84">
            <w:pPr>
              <w:suppressAutoHyphens w:val="0"/>
              <w:rPr>
                <w:b/>
                <w:bCs/>
                <w:lang w:eastAsia="et-EE"/>
              </w:rPr>
            </w:pPr>
          </w:p>
        </w:tc>
        <w:tc>
          <w:tcPr>
            <w:tcW w:w="1716" w:type="dxa"/>
            <w:tcBorders>
              <w:top w:val="nil"/>
              <w:left w:val="nil"/>
              <w:bottom w:val="nil"/>
              <w:right w:val="nil"/>
            </w:tcBorders>
            <w:noWrap/>
            <w:vAlign w:val="bottom"/>
            <w:hideMark/>
          </w:tcPr>
          <w:p w14:paraId="3389BB4D" w14:textId="77777777" w:rsidR="00025B84" w:rsidRPr="002622CE" w:rsidRDefault="00025B84" w:rsidP="00025B84">
            <w:pPr>
              <w:suppressAutoHyphens w:val="0"/>
              <w:rPr>
                <w:b/>
                <w:bCs/>
                <w:lang w:eastAsia="et-EE"/>
              </w:rPr>
            </w:pPr>
          </w:p>
        </w:tc>
      </w:tr>
      <w:tr w:rsidR="00025B84" w:rsidRPr="002622CE" w14:paraId="15105154" w14:textId="77777777" w:rsidTr="009C09FD">
        <w:trPr>
          <w:trHeight w:val="315"/>
        </w:trPr>
        <w:tc>
          <w:tcPr>
            <w:tcW w:w="3726" w:type="dxa"/>
            <w:tcBorders>
              <w:top w:val="nil"/>
              <w:left w:val="nil"/>
              <w:bottom w:val="nil"/>
              <w:right w:val="nil"/>
            </w:tcBorders>
            <w:noWrap/>
            <w:vAlign w:val="bottom"/>
            <w:hideMark/>
          </w:tcPr>
          <w:p w14:paraId="3BA2361B" w14:textId="77777777" w:rsidR="00025B84" w:rsidRPr="002622CE" w:rsidRDefault="00025B84" w:rsidP="00025B84">
            <w:pPr>
              <w:suppressAutoHyphens w:val="0"/>
              <w:rPr>
                <w:lang w:eastAsia="et-EE"/>
              </w:rPr>
            </w:pPr>
            <w:r w:rsidRPr="002622CE">
              <w:rPr>
                <w:lang w:eastAsia="et-EE"/>
              </w:rPr>
              <w:t>Ühisosa a/a SEB pangas</w:t>
            </w:r>
          </w:p>
        </w:tc>
        <w:tc>
          <w:tcPr>
            <w:tcW w:w="1242" w:type="dxa"/>
            <w:tcBorders>
              <w:top w:val="nil"/>
              <w:left w:val="nil"/>
              <w:bottom w:val="nil"/>
              <w:right w:val="nil"/>
            </w:tcBorders>
            <w:noWrap/>
            <w:vAlign w:val="bottom"/>
            <w:hideMark/>
          </w:tcPr>
          <w:p w14:paraId="590290C2" w14:textId="77777777" w:rsidR="00025B84" w:rsidRPr="002622CE" w:rsidRDefault="00025B84" w:rsidP="00025B84">
            <w:pPr>
              <w:suppressAutoHyphens w:val="0"/>
              <w:rPr>
                <w:rFonts w:ascii="Arial" w:hAnsi="Arial" w:cs="Arial"/>
                <w:sz w:val="20"/>
                <w:szCs w:val="20"/>
                <w:lang w:eastAsia="et-EE"/>
              </w:rPr>
            </w:pPr>
          </w:p>
        </w:tc>
        <w:tc>
          <w:tcPr>
            <w:tcW w:w="1553" w:type="dxa"/>
            <w:tcBorders>
              <w:top w:val="nil"/>
              <w:left w:val="nil"/>
              <w:bottom w:val="nil"/>
              <w:right w:val="nil"/>
            </w:tcBorders>
            <w:noWrap/>
            <w:vAlign w:val="bottom"/>
            <w:hideMark/>
          </w:tcPr>
          <w:p w14:paraId="52785258" w14:textId="20BD6774" w:rsidR="00025B84" w:rsidRPr="002622CE" w:rsidRDefault="00025B84" w:rsidP="00025B84">
            <w:pPr>
              <w:suppressAutoHyphens w:val="0"/>
              <w:jc w:val="right"/>
              <w:rPr>
                <w:lang w:eastAsia="et-EE"/>
              </w:rPr>
            </w:pPr>
            <w:r w:rsidRPr="00025B84">
              <w:rPr>
                <w:lang w:eastAsia="et-EE"/>
              </w:rPr>
              <w:t xml:space="preserve">57 772,84    </w:t>
            </w:r>
          </w:p>
        </w:tc>
        <w:tc>
          <w:tcPr>
            <w:tcW w:w="1716" w:type="dxa"/>
            <w:tcBorders>
              <w:top w:val="nil"/>
              <w:left w:val="nil"/>
              <w:bottom w:val="nil"/>
              <w:right w:val="nil"/>
            </w:tcBorders>
            <w:noWrap/>
            <w:vAlign w:val="bottom"/>
            <w:hideMark/>
          </w:tcPr>
          <w:p w14:paraId="6CFBDB13" w14:textId="30F0079E" w:rsidR="00025B84" w:rsidRPr="002622CE" w:rsidRDefault="00025B84" w:rsidP="00025B84">
            <w:pPr>
              <w:suppressAutoHyphens w:val="0"/>
              <w:jc w:val="right"/>
              <w:rPr>
                <w:lang w:eastAsia="et-EE"/>
              </w:rPr>
            </w:pPr>
            <w:r w:rsidRPr="003137A0">
              <w:rPr>
                <w:lang w:eastAsia="et-EE"/>
              </w:rPr>
              <w:t xml:space="preserve">28 550,26    </w:t>
            </w:r>
          </w:p>
        </w:tc>
      </w:tr>
      <w:tr w:rsidR="00025B84" w:rsidRPr="002622CE" w14:paraId="148B8DD1" w14:textId="77777777" w:rsidTr="009C09FD">
        <w:trPr>
          <w:trHeight w:val="315"/>
        </w:trPr>
        <w:tc>
          <w:tcPr>
            <w:tcW w:w="3726" w:type="dxa"/>
            <w:tcBorders>
              <w:top w:val="nil"/>
              <w:left w:val="nil"/>
              <w:bottom w:val="nil"/>
              <w:right w:val="nil"/>
            </w:tcBorders>
            <w:noWrap/>
            <w:vAlign w:val="bottom"/>
            <w:hideMark/>
          </w:tcPr>
          <w:p w14:paraId="2E0CCCDF" w14:textId="77777777" w:rsidR="00025B84" w:rsidRPr="002622CE" w:rsidRDefault="00025B84" w:rsidP="00025B84">
            <w:pPr>
              <w:suppressAutoHyphens w:val="0"/>
              <w:rPr>
                <w:lang w:eastAsia="et-EE"/>
              </w:rPr>
            </w:pPr>
            <w:r w:rsidRPr="002622CE">
              <w:rPr>
                <w:lang w:eastAsia="et-EE"/>
              </w:rPr>
              <w:t>Ametikogu a/a SEB pangas</w:t>
            </w:r>
          </w:p>
        </w:tc>
        <w:tc>
          <w:tcPr>
            <w:tcW w:w="1242" w:type="dxa"/>
            <w:tcBorders>
              <w:top w:val="nil"/>
              <w:left w:val="nil"/>
              <w:bottom w:val="nil"/>
              <w:right w:val="nil"/>
            </w:tcBorders>
            <w:noWrap/>
            <w:vAlign w:val="bottom"/>
            <w:hideMark/>
          </w:tcPr>
          <w:p w14:paraId="3C1C5A2F" w14:textId="77777777" w:rsidR="00025B84" w:rsidRPr="002622CE" w:rsidRDefault="00025B84" w:rsidP="00025B84">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26BC8861" w14:textId="6714C283" w:rsidR="00025B84" w:rsidRPr="002622CE" w:rsidRDefault="00025B84" w:rsidP="00025B84">
            <w:pPr>
              <w:suppressAutoHyphens w:val="0"/>
              <w:jc w:val="right"/>
              <w:rPr>
                <w:lang w:eastAsia="et-EE"/>
              </w:rPr>
            </w:pPr>
            <w:r w:rsidRPr="00025B84">
              <w:rPr>
                <w:lang w:eastAsia="et-EE"/>
              </w:rPr>
              <w:t xml:space="preserve">144 962,42    </w:t>
            </w:r>
          </w:p>
        </w:tc>
        <w:tc>
          <w:tcPr>
            <w:tcW w:w="1716" w:type="dxa"/>
            <w:tcBorders>
              <w:top w:val="nil"/>
              <w:left w:val="nil"/>
              <w:bottom w:val="nil"/>
              <w:right w:val="nil"/>
            </w:tcBorders>
            <w:noWrap/>
            <w:vAlign w:val="bottom"/>
            <w:hideMark/>
          </w:tcPr>
          <w:p w14:paraId="29C8B9C5" w14:textId="3EF1353A" w:rsidR="00025B84" w:rsidRPr="002622CE" w:rsidRDefault="00025B84" w:rsidP="00025B84">
            <w:pPr>
              <w:suppressAutoHyphens w:val="0"/>
              <w:jc w:val="right"/>
              <w:rPr>
                <w:lang w:eastAsia="et-EE"/>
              </w:rPr>
            </w:pPr>
            <w:r w:rsidRPr="003137A0">
              <w:rPr>
                <w:lang w:eastAsia="et-EE"/>
              </w:rPr>
              <w:t xml:space="preserve">133 664,35    </w:t>
            </w:r>
          </w:p>
        </w:tc>
      </w:tr>
      <w:tr w:rsidR="00025B84" w:rsidRPr="002622CE" w14:paraId="4719B985" w14:textId="77777777" w:rsidTr="009C09FD">
        <w:trPr>
          <w:trHeight w:val="315"/>
        </w:trPr>
        <w:tc>
          <w:tcPr>
            <w:tcW w:w="3726" w:type="dxa"/>
            <w:tcBorders>
              <w:top w:val="nil"/>
              <w:left w:val="nil"/>
              <w:bottom w:val="nil"/>
              <w:right w:val="nil"/>
            </w:tcBorders>
            <w:noWrap/>
            <w:vAlign w:val="bottom"/>
            <w:hideMark/>
          </w:tcPr>
          <w:p w14:paraId="48CC36D5" w14:textId="77777777" w:rsidR="00025B84" w:rsidRPr="002622CE" w:rsidRDefault="00025B84" w:rsidP="00025B84">
            <w:pPr>
              <w:suppressAutoHyphens w:val="0"/>
              <w:rPr>
                <w:lang w:eastAsia="et-EE"/>
              </w:rPr>
            </w:pPr>
            <w:r w:rsidRPr="002622CE">
              <w:rPr>
                <w:lang w:eastAsia="et-EE"/>
              </w:rPr>
              <w:t>Kutsekogu a/a SEB pangas</w:t>
            </w:r>
          </w:p>
        </w:tc>
        <w:tc>
          <w:tcPr>
            <w:tcW w:w="1242" w:type="dxa"/>
            <w:tcBorders>
              <w:top w:val="nil"/>
              <w:left w:val="nil"/>
              <w:bottom w:val="nil"/>
              <w:right w:val="nil"/>
            </w:tcBorders>
            <w:noWrap/>
            <w:vAlign w:val="bottom"/>
            <w:hideMark/>
          </w:tcPr>
          <w:p w14:paraId="5D607426" w14:textId="77777777" w:rsidR="00025B84" w:rsidRPr="002622CE" w:rsidRDefault="00025B84" w:rsidP="00025B84">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5854CFC9" w14:textId="103FF900" w:rsidR="00025B84" w:rsidRPr="002622CE" w:rsidRDefault="00025B84" w:rsidP="00025B84">
            <w:pPr>
              <w:suppressAutoHyphens w:val="0"/>
              <w:jc w:val="right"/>
              <w:rPr>
                <w:lang w:eastAsia="et-EE"/>
              </w:rPr>
            </w:pPr>
            <w:r w:rsidRPr="00025B84">
              <w:rPr>
                <w:lang w:eastAsia="et-EE"/>
              </w:rPr>
              <w:t xml:space="preserve">96 583,66    </w:t>
            </w:r>
          </w:p>
        </w:tc>
        <w:tc>
          <w:tcPr>
            <w:tcW w:w="1716" w:type="dxa"/>
            <w:tcBorders>
              <w:top w:val="nil"/>
              <w:left w:val="nil"/>
              <w:bottom w:val="nil"/>
              <w:right w:val="nil"/>
            </w:tcBorders>
            <w:noWrap/>
            <w:vAlign w:val="bottom"/>
            <w:hideMark/>
          </w:tcPr>
          <w:p w14:paraId="48B44722" w14:textId="300AEF6B" w:rsidR="00025B84" w:rsidRPr="002622CE" w:rsidRDefault="00025B84" w:rsidP="00025B84">
            <w:pPr>
              <w:suppressAutoHyphens w:val="0"/>
              <w:jc w:val="right"/>
              <w:rPr>
                <w:lang w:eastAsia="et-EE"/>
              </w:rPr>
            </w:pPr>
            <w:r w:rsidRPr="003137A0">
              <w:rPr>
                <w:lang w:eastAsia="et-EE"/>
              </w:rPr>
              <w:t xml:space="preserve">136 776,04    </w:t>
            </w:r>
          </w:p>
        </w:tc>
      </w:tr>
      <w:tr w:rsidR="00025B84" w:rsidRPr="002622CE" w14:paraId="43DB491A" w14:textId="77777777" w:rsidTr="009C09FD">
        <w:trPr>
          <w:trHeight w:val="315"/>
        </w:trPr>
        <w:tc>
          <w:tcPr>
            <w:tcW w:w="3726" w:type="dxa"/>
            <w:tcBorders>
              <w:top w:val="nil"/>
              <w:left w:val="nil"/>
              <w:bottom w:val="nil"/>
              <w:right w:val="nil"/>
            </w:tcBorders>
            <w:noWrap/>
            <w:vAlign w:val="bottom"/>
            <w:hideMark/>
          </w:tcPr>
          <w:p w14:paraId="40EEF8CF" w14:textId="77777777" w:rsidR="00025B84" w:rsidRPr="002622CE" w:rsidRDefault="00025B84" w:rsidP="00025B84">
            <w:pPr>
              <w:suppressAutoHyphens w:val="0"/>
              <w:rPr>
                <w:lang w:eastAsia="et-EE"/>
              </w:rPr>
            </w:pPr>
            <w:r w:rsidRPr="002622CE">
              <w:rPr>
                <w:lang w:eastAsia="et-EE"/>
              </w:rPr>
              <w:t>Konverentsi a/a SEB pangas</w:t>
            </w:r>
          </w:p>
        </w:tc>
        <w:tc>
          <w:tcPr>
            <w:tcW w:w="1242" w:type="dxa"/>
            <w:tcBorders>
              <w:top w:val="nil"/>
              <w:left w:val="nil"/>
              <w:bottom w:val="nil"/>
              <w:right w:val="nil"/>
            </w:tcBorders>
            <w:noWrap/>
            <w:vAlign w:val="bottom"/>
            <w:hideMark/>
          </w:tcPr>
          <w:p w14:paraId="2ACC00B5" w14:textId="77777777" w:rsidR="00025B84" w:rsidRPr="002622CE" w:rsidRDefault="00025B84" w:rsidP="00025B84">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6F43DB9E" w14:textId="3F22C76A" w:rsidR="00025B84" w:rsidRPr="002622CE" w:rsidRDefault="00025B84" w:rsidP="00025B84">
            <w:pPr>
              <w:suppressAutoHyphens w:val="0"/>
              <w:jc w:val="right"/>
              <w:rPr>
                <w:lang w:eastAsia="et-EE"/>
              </w:rPr>
            </w:pPr>
            <w:r w:rsidRPr="003137A0">
              <w:rPr>
                <w:lang w:eastAsia="et-EE"/>
              </w:rPr>
              <w:t xml:space="preserve">    </w:t>
            </w:r>
          </w:p>
        </w:tc>
        <w:tc>
          <w:tcPr>
            <w:tcW w:w="1716" w:type="dxa"/>
            <w:tcBorders>
              <w:top w:val="nil"/>
              <w:left w:val="nil"/>
              <w:bottom w:val="nil"/>
              <w:right w:val="nil"/>
            </w:tcBorders>
            <w:noWrap/>
            <w:vAlign w:val="bottom"/>
            <w:hideMark/>
          </w:tcPr>
          <w:p w14:paraId="194D41A0" w14:textId="5AD611CE" w:rsidR="00025B84" w:rsidRPr="002622CE" w:rsidRDefault="00025B84" w:rsidP="00025B84">
            <w:pPr>
              <w:suppressAutoHyphens w:val="0"/>
              <w:jc w:val="right"/>
              <w:rPr>
                <w:lang w:eastAsia="et-EE"/>
              </w:rPr>
            </w:pPr>
            <w:r w:rsidRPr="003137A0">
              <w:rPr>
                <w:lang w:eastAsia="et-EE"/>
              </w:rPr>
              <w:t xml:space="preserve">10,14    </w:t>
            </w:r>
          </w:p>
        </w:tc>
      </w:tr>
      <w:tr w:rsidR="00025B84" w:rsidRPr="002622CE" w14:paraId="60D7E385" w14:textId="77777777" w:rsidTr="009C09FD">
        <w:trPr>
          <w:trHeight w:val="315"/>
        </w:trPr>
        <w:tc>
          <w:tcPr>
            <w:tcW w:w="3726" w:type="dxa"/>
            <w:tcBorders>
              <w:top w:val="nil"/>
              <w:left w:val="nil"/>
              <w:bottom w:val="nil"/>
              <w:right w:val="nil"/>
            </w:tcBorders>
            <w:noWrap/>
            <w:vAlign w:val="bottom"/>
            <w:hideMark/>
          </w:tcPr>
          <w:p w14:paraId="4E904A34" w14:textId="77777777" w:rsidR="00025B84" w:rsidRPr="002622CE" w:rsidRDefault="00025B84" w:rsidP="00025B84">
            <w:pPr>
              <w:suppressAutoHyphens w:val="0"/>
              <w:rPr>
                <w:b/>
                <w:bCs/>
                <w:lang w:eastAsia="et-EE"/>
              </w:rPr>
            </w:pPr>
            <w:r w:rsidRPr="002622CE">
              <w:rPr>
                <w:b/>
                <w:bCs/>
                <w:lang w:eastAsia="et-EE"/>
              </w:rPr>
              <w:t>Kokku raha ja pangakontod</w:t>
            </w:r>
          </w:p>
        </w:tc>
        <w:tc>
          <w:tcPr>
            <w:tcW w:w="1242" w:type="dxa"/>
            <w:tcBorders>
              <w:top w:val="nil"/>
              <w:left w:val="nil"/>
              <w:bottom w:val="nil"/>
              <w:right w:val="nil"/>
            </w:tcBorders>
            <w:noWrap/>
            <w:vAlign w:val="bottom"/>
            <w:hideMark/>
          </w:tcPr>
          <w:p w14:paraId="107B8BFA" w14:textId="77777777" w:rsidR="00025B84" w:rsidRPr="002622CE" w:rsidRDefault="00025B84" w:rsidP="00025B84">
            <w:pPr>
              <w:suppressAutoHyphens w:val="0"/>
              <w:rPr>
                <w:lang w:eastAsia="et-EE"/>
              </w:rPr>
            </w:pPr>
            <w:r w:rsidRPr="002622CE">
              <w:rPr>
                <w:lang w:eastAsia="et-EE"/>
              </w:rPr>
              <w:t>Lisa 2</w:t>
            </w:r>
          </w:p>
        </w:tc>
        <w:tc>
          <w:tcPr>
            <w:tcW w:w="1553" w:type="dxa"/>
            <w:tcBorders>
              <w:top w:val="nil"/>
              <w:left w:val="nil"/>
              <w:bottom w:val="nil"/>
              <w:right w:val="nil"/>
            </w:tcBorders>
            <w:noWrap/>
            <w:vAlign w:val="bottom"/>
          </w:tcPr>
          <w:p w14:paraId="6EB5BC8D" w14:textId="4DD6300E" w:rsidR="00025B84" w:rsidRPr="002622CE" w:rsidRDefault="00025B84" w:rsidP="00025B84">
            <w:pPr>
              <w:suppressAutoHyphens w:val="0"/>
              <w:jc w:val="right"/>
              <w:rPr>
                <w:b/>
                <w:bCs/>
                <w:lang w:eastAsia="et-EE"/>
              </w:rPr>
            </w:pPr>
            <w:r w:rsidRPr="00025B84">
              <w:rPr>
                <w:b/>
                <w:bCs/>
                <w:lang w:eastAsia="et-EE"/>
              </w:rPr>
              <w:t xml:space="preserve">299 318,92    </w:t>
            </w:r>
          </w:p>
        </w:tc>
        <w:tc>
          <w:tcPr>
            <w:tcW w:w="1716" w:type="dxa"/>
            <w:tcBorders>
              <w:top w:val="nil"/>
              <w:left w:val="nil"/>
              <w:bottom w:val="nil"/>
              <w:right w:val="nil"/>
            </w:tcBorders>
            <w:noWrap/>
            <w:vAlign w:val="bottom"/>
            <w:hideMark/>
          </w:tcPr>
          <w:p w14:paraId="4D0F590B" w14:textId="040CE31C" w:rsidR="00025B84" w:rsidRPr="002622CE" w:rsidRDefault="00025B84" w:rsidP="00025B84">
            <w:pPr>
              <w:suppressAutoHyphens w:val="0"/>
              <w:jc w:val="right"/>
              <w:rPr>
                <w:b/>
                <w:bCs/>
                <w:lang w:eastAsia="et-EE"/>
              </w:rPr>
            </w:pPr>
            <w:r w:rsidRPr="003137A0">
              <w:rPr>
                <w:b/>
                <w:bCs/>
                <w:lang w:eastAsia="et-EE"/>
              </w:rPr>
              <w:t xml:space="preserve">299 000,79    </w:t>
            </w:r>
          </w:p>
        </w:tc>
      </w:tr>
      <w:tr w:rsidR="00025B84" w:rsidRPr="002622CE" w14:paraId="733860C8" w14:textId="77777777" w:rsidTr="009C09FD">
        <w:trPr>
          <w:trHeight w:val="315"/>
        </w:trPr>
        <w:tc>
          <w:tcPr>
            <w:tcW w:w="3726" w:type="dxa"/>
            <w:tcBorders>
              <w:top w:val="nil"/>
              <w:left w:val="nil"/>
              <w:bottom w:val="nil"/>
              <w:right w:val="nil"/>
            </w:tcBorders>
            <w:noWrap/>
            <w:vAlign w:val="bottom"/>
            <w:hideMark/>
          </w:tcPr>
          <w:p w14:paraId="55404E11" w14:textId="77777777" w:rsidR="00025B84" w:rsidRPr="002622CE" w:rsidRDefault="00025B84" w:rsidP="00025B84">
            <w:pPr>
              <w:suppressAutoHyphens w:val="0"/>
              <w:rPr>
                <w:b/>
                <w:bCs/>
                <w:lang w:eastAsia="et-EE"/>
              </w:rPr>
            </w:pPr>
          </w:p>
        </w:tc>
        <w:tc>
          <w:tcPr>
            <w:tcW w:w="1242" w:type="dxa"/>
            <w:tcBorders>
              <w:top w:val="nil"/>
              <w:left w:val="nil"/>
              <w:bottom w:val="nil"/>
              <w:right w:val="nil"/>
            </w:tcBorders>
            <w:noWrap/>
            <w:vAlign w:val="bottom"/>
            <w:hideMark/>
          </w:tcPr>
          <w:p w14:paraId="1EFFB978"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hideMark/>
          </w:tcPr>
          <w:p w14:paraId="537AFB85" w14:textId="77777777" w:rsidR="00025B84" w:rsidRPr="002622CE" w:rsidRDefault="00025B84" w:rsidP="00025B84">
            <w:pPr>
              <w:suppressAutoHyphens w:val="0"/>
              <w:rPr>
                <w:lang w:eastAsia="et-EE"/>
              </w:rPr>
            </w:pPr>
          </w:p>
        </w:tc>
        <w:tc>
          <w:tcPr>
            <w:tcW w:w="1716" w:type="dxa"/>
            <w:tcBorders>
              <w:top w:val="nil"/>
              <w:left w:val="nil"/>
              <w:bottom w:val="nil"/>
              <w:right w:val="nil"/>
            </w:tcBorders>
            <w:noWrap/>
            <w:vAlign w:val="bottom"/>
            <w:hideMark/>
          </w:tcPr>
          <w:p w14:paraId="30100FBC" w14:textId="77777777" w:rsidR="00025B84" w:rsidRPr="002622CE" w:rsidRDefault="00025B84" w:rsidP="00025B84">
            <w:pPr>
              <w:suppressAutoHyphens w:val="0"/>
              <w:rPr>
                <w:lang w:eastAsia="et-EE"/>
              </w:rPr>
            </w:pPr>
          </w:p>
        </w:tc>
      </w:tr>
      <w:tr w:rsidR="00025B84" w:rsidRPr="002622CE" w14:paraId="53DD2E04" w14:textId="77777777" w:rsidTr="009C09FD">
        <w:trPr>
          <w:trHeight w:val="315"/>
        </w:trPr>
        <w:tc>
          <w:tcPr>
            <w:tcW w:w="3726" w:type="dxa"/>
            <w:tcBorders>
              <w:top w:val="nil"/>
              <w:left w:val="nil"/>
              <w:bottom w:val="nil"/>
              <w:right w:val="nil"/>
            </w:tcBorders>
            <w:noWrap/>
            <w:vAlign w:val="bottom"/>
            <w:hideMark/>
          </w:tcPr>
          <w:p w14:paraId="54E5CF6B" w14:textId="77777777" w:rsidR="00025B84" w:rsidRPr="002622CE" w:rsidRDefault="00025B84" w:rsidP="00025B84">
            <w:pPr>
              <w:suppressAutoHyphens w:val="0"/>
              <w:rPr>
                <w:b/>
                <w:bCs/>
                <w:lang w:eastAsia="et-EE"/>
              </w:rPr>
            </w:pPr>
            <w:r w:rsidRPr="002622CE">
              <w:rPr>
                <w:b/>
                <w:bCs/>
                <w:lang w:eastAsia="et-EE"/>
              </w:rPr>
              <w:t>Nõuded ostjate vastu</w:t>
            </w:r>
          </w:p>
        </w:tc>
        <w:tc>
          <w:tcPr>
            <w:tcW w:w="1242" w:type="dxa"/>
            <w:tcBorders>
              <w:top w:val="nil"/>
              <w:left w:val="nil"/>
              <w:bottom w:val="nil"/>
              <w:right w:val="nil"/>
            </w:tcBorders>
            <w:noWrap/>
            <w:vAlign w:val="bottom"/>
            <w:hideMark/>
          </w:tcPr>
          <w:p w14:paraId="0F5311F8"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hideMark/>
          </w:tcPr>
          <w:p w14:paraId="00E4FF42" w14:textId="77777777" w:rsidR="00025B84" w:rsidRPr="002622CE" w:rsidRDefault="00025B84" w:rsidP="00025B84">
            <w:pPr>
              <w:suppressAutoHyphens w:val="0"/>
              <w:rPr>
                <w:lang w:eastAsia="et-EE"/>
              </w:rPr>
            </w:pPr>
          </w:p>
        </w:tc>
        <w:tc>
          <w:tcPr>
            <w:tcW w:w="1716" w:type="dxa"/>
            <w:tcBorders>
              <w:top w:val="nil"/>
              <w:left w:val="nil"/>
              <w:bottom w:val="nil"/>
              <w:right w:val="nil"/>
            </w:tcBorders>
            <w:noWrap/>
            <w:vAlign w:val="bottom"/>
            <w:hideMark/>
          </w:tcPr>
          <w:p w14:paraId="6C21483D" w14:textId="77777777" w:rsidR="00025B84" w:rsidRPr="002622CE" w:rsidRDefault="00025B84" w:rsidP="00025B84">
            <w:pPr>
              <w:suppressAutoHyphens w:val="0"/>
              <w:rPr>
                <w:lang w:eastAsia="et-EE"/>
              </w:rPr>
            </w:pPr>
          </w:p>
        </w:tc>
      </w:tr>
      <w:tr w:rsidR="00025B84" w:rsidRPr="002622CE" w14:paraId="7C7FA8D1" w14:textId="77777777" w:rsidTr="009C09FD">
        <w:trPr>
          <w:trHeight w:val="315"/>
        </w:trPr>
        <w:tc>
          <w:tcPr>
            <w:tcW w:w="3726" w:type="dxa"/>
            <w:tcBorders>
              <w:top w:val="nil"/>
              <w:left w:val="nil"/>
              <w:bottom w:val="nil"/>
              <w:right w:val="nil"/>
            </w:tcBorders>
            <w:noWrap/>
            <w:vAlign w:val="bottom"/>
            <w:hideMark/>
          </w:tcPr>
          <w:p w14:paraId="673B3D5F" w14:textId="77777777" w:rsidR="00025B84" w:rsidRPr="002622CE" w:rsidRDefault="00025B84" w:rsidP="00025B84">
            <w:pPr>
              <w:suppressAutoHyphens w:val="0"/>
              <w:rPr>
                <w:lang w:eastAsia="et-EE"/>
              </w:rPr>
            </w:pPr>
            <w:r w:rsidRPr="002622CE">
              <w:rPr>
                <w:lang w:eastAsia="et-EE"/>
              </w:rPr>
              <w:t>Ostjatelt laekumata arved/laekumata liikmemaks</w:t>
            </w:r>
          </w:p>
        </w:tc>
        <w:tc>
          <w:tcPr>
            <w:tcW w:w="1242" w:type="dxa"/>
            <w:tcBorders>
              <w:top w:val="nil"/>
              <w:left w:val="nil"/>
              <w:bottom w:val="nil"/>
              <w:right w:val="nil"/>
            </w:tcBorders>
            <w:noWrap/>
            <w:vAlign w:val="bottom"/>
            <w:hideMark/>
          </w:tcPr>
          <w:p w14:paraId="66AE5142" w14:textId="77777777" w:rsidR="00025B84" w:rsidRPr="002622CE" w:rsidRDefault="00025B84" w:rsidP="00025B84">
            <w:pPr>
              <w:suppressAutoHyphens w:val="0"/>
              <w:rPr>
                <w:lang w:eastAsia="et-EE"/>
              </w:rPr>
            </w:pPr>
            <w:r w:rsidRPr="002622CE">
              <w:rPr>
                <w:lang w:eastAsia="et-EE"/>
              </w:rPr>
              <w:t>Lisa 3</w:t>
            </w:r>
          </w:p>
        </w:tc>
        <w:tc>
          <w:tcPr>
            <w:tcW w:w="1553" w:type="dxa"/>
            <w:tcBorders>
              <w:top w:val="nil"/>
              <w:left w:val="nil"/>
              <w:bottom w:val="nil"/>
              <w:right w:val="nil"/>
            </w:tcBorders>
            <w:noWrap/>
            <w:vAlign w:val="bottom"/>
          </w:tcPr>
          <w:p w14:paraId="48703275" w14:textId="6B2BD50E" w:rsidR="00025B84" w:rsidRPr="002622CE" w:rsidRDefault="00AE4C87" w:rsidP="00025B84">
            <w:pPr>
              <w:suppressAutoHyphens w:val="0"/>
              <w:jc w:val="right"/>
              <w:rPr>
                <w:bCs/>
                <w:lang w:eastAsia="et-EE"/>
              </w:rPr>
            </w:pPr>
            <w:r w:rsidRPr="00AE4C87">
              <w:rPr>
                <w:bCs/>
                <w:lang w:eastAsia="et-EE"/>
              </w:rPr>
              <w:t xml:space="preserve">44 747,63    </w:t>
            </w:r>
          </w:p>
        </w:tc>
        <w:tc>
          <w:tcPr>
            <w:tcW w:w="1716" w:type="dxa"/>
            <w:tcBorders>
              <w:top w:val="nil"/>
              <w:left w:val="nil"/>
              <w:bottom w:val="nil"/>
              <w:right w:val="nil"/>
            </w:tcBorders>
            <w:noWrap/>
            <w:vAlign w:val="bottom"/>
            <w:hideMark/>
          </w:tcPr>
          <w:p w14:paraId="134C9869" w14:textId="7F1EF371" w:rsidR="00025B84" w:rsidRPr="002622CE" w:rsidRDefault="00025B84" w:rsidP="00025B84">
            <w:pPr>
              <w:suppressAutoHyphens w:val="0"/>
              <w:jc w:val="right"/>
              <w:rPr>
                <w:bCs/>
                <w:lang w:eastAsia="et-EE"/>
              </w:rPr>
            </w:pPr>
            <w:r w:rsidRPr="003137A0">
              <w:rPr>
                <w:bCs/>
                <w:lang w:eastAsia="et-EE"/>
              </w:rPr>
              <w:t xml:space="preserve">52 187,12    </w:t>
            </w:r>
          </w:p>
        </w:tc>
      </w:tr>
      <w:tr w:rsidR="00025B84" w:rsidRPr="002622CE" w14:paraId="38B1B61D" w14:textId="77777777" w:rsidTr="009C09FD">
        <w:trPr>
          <w:trHeight w:val="315"/>
        </w:trPr>
        <w:tc>
          <w:tcPr>
            <w:tcW w:w="3726" w:type="dxa"/>
            <w:tcBorders>
              <w:top w:val="nil"/>
              <w:left w:val="nil"/>
              <w:bottom w:val="nil"/>
              <w:right w:val="nil"/>
            </w:tcBorders>
            <w:noWrap/>
            <w:vAlign w:val="bottom"/>
          </w:tcPr>
          <w:p w14:paraId="487C4E5D" w14:textId="77777777" w:rsidR="00025B84" w:rsidRPr="002622CE" w:rsidRDefault="00025B84" w:rsidP="00025B84">
            <w:pPr>
              <w:suppressAutoHyphens w:val="0"/>
              <w:rPr>
                <w:lang w:eastAsia="et-EE"/>
              </w:rPr>
            </w:pPr>
          </w:p>
        </w:tc>
        <w:tc>
          <w:tcPr>
            <w:tcW w:w="1242" w:type="dxa"/>
            <w:tcBorders>
              <w:top w:val="nil"/>
              <w:left w:val="nil"/>
              <w:bottom w:val="nil"/>
              <w:right w:val="nil"/>
            </w:tcBorders>
            <w:noWrap/>
            <w:vAlign w:val="bottom"/>
          </w:tcPr>
          <w:p w14:paraId="63D72A1D"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tcPr>
          <w:p w14:paraId="50777CB1" w14:textId="77777777" w:rsidR="00025B84" w:rsidRPr="004435BD" w:rsidRDefault="00025B84" w:rsidP="00025B84">
            <w:pPr>
              <w:suppressAutoHyphens w:val="0"/>
              <w:jc w:val="right"/>
              <w:rPr>
                <w:bCs/>
                <w:lang w:eastAsia="et-EE"/>
              </w:rPr>
            </w:pPr>
          </w:p>
        </w:tc>
        <w:tc>
          <w:tcPr>
            <w:tcW w:w="1716" w:type="dxa"/>
            <w:tcBorders>
              <w:top w:val="nil"/>
              <w:left w:val="nil"/>
              <w:bottom w:val="nil"/>
              <w:right w:val="nil"/>
            </w:tcBorders>
            <w:noWrap/>
            <w:vAlign w:val="bottom"/>
          </w:tcPr>
          <w:p w14:paraId="12F76A32" w14:textId="77777777" w:rsidR="00025B84" w:rsidRPr="00825C7D" w:rsidRDefault="00025B84" w:rsidP="00025B84">
            <w:pPr>
              <w:suppressAutoHyphens w:val="0"/>
              <w:jc w:val="right"/>
              <w:rPr>
                <w:bCs/>
                <w:lang w:eastAsia="et-EE"/>
              </w:rPr>
            </w:pPr>
          </w:p>
        </w:tc>
      </w:tr>
      <w:tr w:rsidR="00025B84" w:rsidRPr="002622CE" w14:paraId="6C7533B0" w14:textId="77777777" w:rsidTr="009C09FD">
        <w:trPr>
          <w:trHeight w:val="315"/>
        </w:trPr>
        <w:tc>
          <w:tcPr>
            <w:tcW w:w="3726" w:type="dxa"/>
            <w:tcBorders>
              <w:top w:val="nil"/>
              <w:left w:val="nil"/>
              <w:bottom w:val="nil"/>
              <w:right w:val="nil"/>
            </w:tcBorders>
            <w:noWrap/>
            <w:vAlign w:val="bottom"/>
          </w:tcPr>
          <w:p w14:paraId="14A447FC" w14:textId="77777777" w:rsidR="00025B84" w:rsidRPr="002622CE" w:rsidRDefault="00025B84" w:rsidP="00025B84">
            <w:pPr>
              <w:suppressAutoHyphens w:val="0"/>
              <w:rPr>
                <w:b/>
                <w:bCs/>
                <w:lang w:eastAsia="et-EE"/>
              </w:rPr>
            </w:pPr>
            <w:r>
              <w:rPr>
                <w:b/>
                <w:bCs/>
                <w:lang w:eastAsia="et-EE"/>
              </w:rPr>
              <w:t>Mitmesugused nõuded</w:t>
            </w:r>
          </w:p>
        </w:tc>
        <w:tc>
          <w:tcPr>
            <w:tcW w:w="1242" w:type="dxa"/>
            <w:tcBorders>
              <w:top w:val="nil"/>
              <w:left w:val="nil"/>
              <w:bottom w:val="nil"/>
              <w:right w:val="nil"/>
            </w:tcBorders>
            <w:noWrap/>
            <w:vAlign w:val="bottom"/>
          </w:tcPr>
          <w:p w14:paraId="7D6A5307"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tcPr>
          <w:p w14:paraId="7300347E" w14:textId="77777777" w:rsidR="00025B84" w:rsidRPr="004435BD" w:rsidRDefault="00025B84" w:rsidP="00025B84">
            <w:pPr>
              <w:suppressAutoHyphens w:val="0"/>
              <w:jc w:val="right"/>
              <w:rPr>
                <w:bCs/>
                <w:lang w:eastAsia="et-EE"/>
              </w:rPr>
            </w:pPr>
          </w:p>
        </w:tc>
        <w:tc>
          <w:tcPr>
            <w:tcW w:w="1716" w:type="dxa"/>
            <w:tcBorders>
              <w:top w:val="nil"/>
              <w:left w:val="nil"/>
              <w:bottom w:val="nil"/>
              <w:right w:val="nil"/>
            </w:tcBorders>
            <w:noWrap/>
            <w:vAlign w:val="bottom"/>
          </w:tcPr>
          <w:p w14:paraId="69EAB6D7" w14:textId="77777777" w:rsidR="00025B84" w:rsidRPr="00825C7D" w:rsidRDefault="00025B84" w:rsidP="00025B84">
            <w:pPr>
              <w:suppressAutoHyphens w:val="0"/>
              <w:jc w:val="right"/>
              <w:rPr>
                <w:bCs/>
                <w:lang w:eastAsia="et-EE"/>
              </w:rPr>
            </w:pPr>
          </w:p>
        </w:tc>
      </w:tr>
      <w:tr w:rsidR="00025B84" w:rsidRPr="002622CE" w14:paraId="0184215F" w14:textId="77777777" w:rsidTr="00B05A83">
        <w:trPr>
          <w:trHeight w:val="315"/>
        </w:trPr>
        <w:tc>
          <w:tcPr>
            <w:tcW w:w="3726" w:type="dxa"/>
            <w:tcBorders>
              <w:top w:val="nil"/>
              <w:left w:val="nil"/>
              <w:bottom w:val="nil"/>
              <w:right w:val="nil"/>
            </w:tcBorders>
            <w:noWrap/>
            <w:vAlign w:val="bottom"/>
          </w:tcPr>
          <w:p w14:paraId="674CE21E" w14:textId="77777777" w:rsidR="00025B84" w:rsidRPr="002622CE" w:rsidRDefault="00025B84" w:rsidP="00025B84">
            <w:pPr>
              <w:suppressAutoHyphens w:val="0"/>
              <w:rPr>
                <w:lang w:eastAsia="et-EE"/>
              </w:rPr>
            </w:pPr>
            <w:r>
              <w:rPr>
                <w:bCs/>
                <w:lang w:eastAsia="et-EE"/>
              </w:rPr>
              <w:t>Muud lühiajalised nõuded</w:t>
            </w:r>
          </w:p>
        </w:tc>
        <w:tc>
          <w:tcPr>
            <w:tcW w:w="1242" w:type="dxa"/>
            <w:tcBorders>
              <w:top w:val="nil"/>
              <w:left w:val="nil"/>
              <w:bottom w:val="nil"/>
              <w:right w:val="nil"/>
            </w:tcBorders>
            <w:noWrap/>
            <w:vAlign w:val="bottom"/>
          </w:tcPr>
          <w:p w14:paraId="0B8B8A6B"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tcPr>
          <w:p w14:paraId="0349E578" w14:textId="2B3FA31D" w:rsidR="00025B84" w:rsidRPr="002622CE" w:rsidRDefault="00AE4C87" w:rsidP="00025B84">
            <w:pPr>
              <w:suppressAutoHyphens w:val="0"/>
              <w:jc w:val="right"/>
              <w:rPr>
                <w:lang w:eastAsia="et-EE"/>
              </w:rPr>
            </w:pPr>
            <w:r w:rsidRPr="00AE4C87">
              <w:rPr>
                <w:lang w:eastAsia="et-EE"/>
              </w:rPr>
              <w:t xml:space="preserve">689,36    </w:t>
            </w:r>
          </w:p>
        </w:tc>
        <w:tc>
          <w:tcPr>
            <w:tcW w:w="1716" w:type="dxa"/>
            <w:tcBorders>
              <w:top w:val="nil"/>
              <w:left w:val="nil"/>
              <w:bottom w:val="nil"/>
              <w:right w:val="nil"/>
            </w:tcBorders>
            <w:noWrap/>
            <w:vAlign w:val="bottom"/>
          </w:tcPr>
          <w:p w14:paraId="44F4E1B8" w14:textId="5B1BB942" w:rsidR="00025B84" w:rsidRPr="002622CE" w:rsidRDefault="00025B84" w:rsidP="00025B84">
            <w:pPr>
              <w:suppressAutoHyphens w:val="0"/>
              <w:jc w:val="right"/>
              <w:rPr>
                <w:lang w:eastAsia="et-EE"/>
              </w:rPr>
            </w:pPr>
            <w:r w:rsidRPr="003137A0">
              <w:rPr>
                <w:lang w:eastAsia="et-EE"/>
              </w:rPr>
              <w:t xml:space="preserve">218,40    </w:t>
            </w:r>
          </w:p>
        </w:tc>
      </w:tr>
      <w:tr w:rsidR="00025B84" w:rsidRPr="002622CE" w14:paraId="0DE59CF5" w14:textId="77777777" w:rsidTr="009C09FD">
        <w:trPr>
          <w:trHeight w:val="315"/>
        </w:trPr>
        <w:tc>
          <w:tcPr>
            <w:tcW w:w="3726" w:type="dxa"/>
            <w:tcBorders>
              <w:top w:val="nil"/>
              <w:left w:val="nil"/>
              <w:bottom w:val="nil"/>
              <w:right w:val="nil"/>
            </w:tcBorders>
            <w:noWrap/>
            <w:vAlign w:val="bottom"/>
            <w:hideMark/>
          </w:tcPr>
          <w:p w14:paraId="4500F59B" w14:textId="77777777" w:rsidR="00025B84" w:rsidRPr="002622CE" w:rsidRDefault="00025B84" w:rsidP="00025B84">
            <w:pPr>
              <w:suppressAutoHyphens w:val="0"/>
              <w:rPr>
                <w:b/>
                <w:bCs/>
                <w:lang w:eastAsia="et-EE"/>
              </w:rPr>
            </w:pPr>
          </w:p>
        </w:tc>
        <w:tc>
          <w:tcPr>
            <w:tcW w:w="1242" w:type="dxa"/>
            <w:tcBorders>
              <w:top w:val="nil"/>
              <w:left w:val="nil"/>
              <w:bottom w:val="nil"/>
              <w:right w:val="nil"/>
            </w:tcBorders>
            <w:noWrap/>
            <w:vAlign w:val="bottom"/>
            <w:hideMark/>
          </w:tcPr>
          <w:p w14:paraId="50DB08B6"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hideMark/>
          </w:tcPr>
          <w:p w14:paraId="7DEA0568" w14:textId="77777777" w:rsidR="00025B84" w:rsidRPr="002622CE" w:rsidRDefault="00025B84" w:rsidP="00025B84">
            <w:pPr>
              <w:suppressAutoHyphens w:val="0"/>
              <w:rPr>
                <w:lang w:eastAsia="et-EE"/>
              </w:rPr>
            </w:pPr>
          </w:p>
        </w:tc>
        <w:tc>
          <w:tcPr>
            <w:tcW w:w="1716" w:type="dxa"/>
            <w:tcBorders>
              <w:top w:val="nil"/>
              <w:left w:val="nil"/>
              <w:bottom w:val="nil"/>
              <w:right w:val="nil"/>
            </w:tcBorders>
            <w:noWrap/>
            <w:vAlign w:val="bottom"/>
            <w:hideMark/>
          </w:tcPr>
          <w:p w14:paraId="15DE5813" w14:textId="77777777" w:rsidR="00025B84" w:rsidRPr="002622CE" w:rsidRDefault="00025B84" w:rsidP="00025B84">
            <w:pPr>
              <w:suppressAutoHyphens w:val="0"/>
              <w:rPr>
                <w:lang w:eastAsia="et-EE"/>
              </w:rPr>
            </w:pPr>
          </w:p>
        </w:tc>
      </w:tr>
      <w:tr w:rsidR="00025B84" w:rsidRPr="002622CE" w14:paraId="2602781F" w14:textId="77777777" w:rsidTr="009C09FD">
        <w:trPr>
          <w:trHeight w:val="315"/>
        </w:trPr>
        <w:tc>
          <w:tcPr>
            <w:tcW w:w="3726" w:type="dxa"/>
            <w:tcBorders>
              <w:top w:val="nil"/>
              <w:left w:val="nil"/>
              <w:bottom w:val="nil"/>
              <w:right w:val="nil"/>
            </w:tcBorders>
            <w:noWrap/>
            <w:vAlign w:val="bottom"/>
            <w:hideMark/>
          </w:tcPr>
          <w:p w14:paraId="3CC3247E" w14:textId="77777777" w:rsidR="00025B84" w:rsidRPr="002622CE" w:rsidRDefault="00025B84" w:rsidP="00025B84">
            <w:pPr>
              <w:suppressAutoHyphens w:val="0"/>
              <w:rPr>
                <w:b/>
                <w:bCs/>
                <w:lang w:eastAsia="et-EE"/>
              </w:rPr>
            </w:pPr>
            <w:r w:rsidRPr="002622CE">
              <w:rPr>
                <w:b/>
                <w:bCs/>
                <w:lang w:eastAsia="et-EE"/>
              </w:rPr>
              <w:t>Viitlaekumised</w:t>
            </w:r>
          </w:p>
        </w:tc>
        <w:tc>
          <w:tcPr>
            <w:tcW w:w="1242" w:type="dxa"/>
            <w:tcBorders>
              <w:top w:val="nil"/>
              <w:left w:val="nil"/>
              <w:bottom w:val="nil"/>
              <w:right w:val="nil"/>
            </w:tcBorders>
            <w:noWrap/>
            <w:vAlign w:val="bottom"/>
            <w:hideMark/>
          </w:tcPr>
          <w:p w14:paraId="255BC62C"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hideMark/>
          </w:tcPr>
          <w:p w14:paraId="4CCE5C00" w14:textId="77777777" w:rsidR="00025B84" w:rsidRPr="002622CE" w:rsidRDefault="00025B84" w:rsidP="00025B84">
            <w:pPr>
              <w:suppressAutoHyphens w:val="0"/>
              <w:rPr>
                <w:lang w:eastAsia="et-EE"/>
              </w:rPr>
            </w:pPr>
          </w:p>
        </w:tc>
        <w:tc>
          <w:tcPr>
            <w:tcW w:w="1716" w:type="dxa"/>
            <w:tcBorders>
              <w:top w:val="nil"/>
              <w:left w:val="nil"/>
              <w:bottom w:val="nil"/>
              <w:right w:val="nil"/>
            </w:tcBorders>
            <w:noWrap/>
            <w:vAlign w:val="bottom"/>
            <w:hideMark/>
          </w:tcPr>
          <w:p w14:paraId="23AC59EC" w14:textId="77777777" w:rsidR="00025B84" w:rsidRPr="002622CE" w:rsidRDefault="00025B84" w:rsidP="00025B84">
            <w:pPr>
              <w:suppressAutoHyphens w:val="0"/>
              <w:rPr>
                <w:lang w:eastAsia="et-EE"/>
              </w:rPr>
            </w:pPr>
          </w:p>
        </w:tc>
      </w:tr>
      <w:tr w:rsidR="00025B84" w:rsidRPr="002622CE" w14:paraId="16D0B3A4" w14:textId="77777777" w:rsidTr="009C09FD">
        <w:trPr>
          <w:trHeight w:val="315"/>
        </w:trPr>
        <w:tc>
          <w:tcPr>
            <w:tcW w:w="3726" w:type="dxa"/>
            <w:tcBorders>
              <w:top w:val="nil"/>
              <w:left w:val="nil"/>
              <w:bottom w:val="nil"/>
              <w:right w:val="nil"/>
            </w:tcBorders>
            <w:noWrap/>
            <w:vAlign w:val="bottom"/>
            <w:hideMark/>
          </w:tcPr>
          <w:p w14:paraId="47C6F861" w14:textId="77777777" w:rsidR="00025B84" w:rsidRPr="002622CE" w:rsidRDefault="00025B84" w:rsidP="00025B84">
            <w:pPr>
              <w:suppressAutoHyphens w:val="0"/>
              <w:rPr>
                <w:lang w:eastAsia="et-EE"/>
              </w:rPr>
            </w:pPr>
            <w:r w:rsidRPr="002622CE">
              <w:rPr>
                <w:lang w:eastAsia="et-EE"/>
              </w:rPr>
              <w:t>Viitlaekumised liikmetelt</w:t>
            </w:r>
          </w:p>
        </w:tc>
        <w:tc>
          <w:tcPr>
            <w:tcW w:w="1242" w:type="dxa"/>
            <w:tcBorders>
              <w:top w:val="nil"/>
              <w:left w:val="nil"/>
              <w:bottom w:val="nil"/>
              <w:right w:val="nil"/>
            </w:tcBorders>
            <w:noWrap/>
            <w:vAlign w:val="bottom"/>
            <w:hideMark/>
          </w:tcPr>
          <w:p w14:paraId="37338724" w14:textId="77777777" w:rsidR="00025B84" w:rsidRPr="002622CE" w:rsidRDefault="00025B84" w:rsidP="00025B84">
            <w:pPr>
              <w:suppressAutoHyphens w:val="0"/>
              <w:rPr>
                <w:lang w:eastAsia="et-EE"/>
              </w:rPr>
            </w:pPr>
            <w:r w:rsidRPr="002622CE">
              <w:rPr>
                <w:lang w:eastAsia="et-EE"/>
              </w:rPr>
              <w:t>Lisa 4</w:t>
            </w:r>
          </w:p>
        </w:tc>
        <w:tc>
          <w:tcPr>
            <w:tcW w:w="1553" w:type="dxa"/>
            <w:tcBorders>
              <w:top w:val="nil"/>
              <w:left w:val="nil"/>
              <w:bottom w:val="nil"/>
              <w:right w:val="nil"/>
            </w:tcBorders>
            <w:noWrap/>
            <w:vAlign w:val="bottom"/>
          </w:tcPr>
          <w:p w14:paraId="4ED44B1E" w14:textId="0E69BA87" w:rsidR="00025B84" w:rsidRPr="002622CE" w:rsidRDefault="00792B84" w:rsidP="00025B84">
            <w:pPr>
              <w:suppressAutoHyphens w:val="0"/>
              <w:jc w:val="right"/>
              <w:rPr>
                <w:lang w:eastAsia="et-EE"/>
              </w:rPr>
            </w:pPr>
            <w:r w:rsidRPr="00792B84">
              <w:rPr>
                <w:lang w:eastAsia="et-EE"/>
              </w:rPr>
              <w:t xml:space="preserve">83 290,94    </w:t>
            </w:r>
          </w:p>
        </w:tc>
        <w:tc>
          <w:tcPr>
            <w:tcW w:w="1716" w:type="dxa"/>
            <w:tcBorders>
              <w:top w:val="nil"/>
              <w:left w:val="nil"/>
              <w:bottom w:val="nil"/>
              <w:right w:val="nil"/>
            </w:tcBorders>
            <w:noWrap/>
            <w:vAlign w:val="bottom"/>
            <w:hideMark/>
          </w:tcPr>
          <w:p w14:paraId="41528BF9" w14:textId="5A23AA1B" w:rsidR="00025B84" w:rsidRPr="002622CE" w:rsidRDefault="00025B84" w:rsidP="00025B84">
            <w:pPr>
              <w:suppressAutoHyphens w:val="0"/>
              <w:jc w:val="right"/>
              <w:rPr>
                <w:lang w:eastAsia="et-EE"/>
              </w:rPr>
            </w:pPr>
            <w:r w:rsidRPr="00F94A26">
              <w:rPr>
                <w:lang w:eastAsia="et-EE"/>
              </w:rPr>
              <w:t xml:space="preserve">115 765,77    </w:t>
            </w:r>
          </w:p>
        </w:tc>
      </w:tr>
      <w:tr w:rsidR="00025B84" w:rsidRPr="002622CE" w14:paraId="1DA49175" w14:textId="77777777" w:rsidTr="009C09FD">
        <w:trPr>
          <w:trHeight w:val="315"/>
        </w:trPr>
        <w:tc>
          <w:tcPr>
            <w:tcW w:w="3726" w:type="dxa"/>
            <w:tcBorders>
              <w:top w:val="nil"/>
              <w:left w:val="nil"/>
              <w:bottom w:val="nil"/>
              <w:right w:val="nil"/>
            </w:tcBorders>
            <w:noWrap/>
            <w:vAlign w:val="bottom"/>
          </w:tcPr>
          <w:p w14:paraId="5F88486F" w14:textId="77777777" w:rsidR="00025B84" w:rsidRPr="002622CE" w:rsidRDefault="00025B84" w:rsidP="00025B84">
            <w:pPr>
              <w:suppressAutoHyphens w:val="0"/>
              <w:rPr>
                <w:lang w:eastAsia="et-EE"/>
              </w:rPr>
            </w:pPr>
            <w:r w:rsidRPr="002622CE">
              <w:rPr>
                <w:bCs/>
                <w:lang w:eastAsia="et-EE"/>
              </w:rPr>
              <w:t>Viitlaekumised riigieelarvest</w:t>
            </w:r>
          </w:p>
        </w:tc>
        <w:tc>
          <w:tcPr>
            <w:tcW w:w="1242" w:type="dxa"/>
            <w:tcBorders>
              <w:top w:val="nil"/>
              <w:left w:val="nil"/>
              <w:bottom w:val="nil"/>
              <w:right w:val="nil"/>
            </w:tcBorders>
            <w:noWrap/>
            <w:vAlign w:val="bottom"/>
          </w:tcPr>
          <w:p w14:paraId="0A4FAA76"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tcPr>
          <w:p w14:paraId="2D4B2611" w14:textId="77777777" w:rsidR="00025B84" w:rsidRPr="002622CE" w:rsidRDefault="00025B84" w:rsidP="00025B84">
            <w:pPr>
              <w:suppressAutoHyphens w:val="0"/>
              <w:jc w:val="right"/>
              <w:rPr>
                <w:lang w:eastAsia="et-EE"/>
              </w:rPr>
            </w:pPr>
          </w:p>
        </w:tc>
        <w:tc>
          <w:tcPr>
            <w:tcW w:w="1716" w:type="dxa"/>
            <w:tcBorders>
              <w:top w:val="nil"/>
              <w:left w:val="nil"/>
              <w:bottom w:val="nil"/>
              <w:right w:val="nil"/>
            </w:tcBorders>
            <w:noWrap/>
            <w:vAlign w:val="bottom"/>
          </w:tcPr>
          <w:p w14:paraId="370032AB" w14:textId="77777777" w:rsidR="00025B84" w:rsidRPr="002622CE" w:rsidRDefault="00025B84" w:rsidP="00025B84">
            <w:pPr>
              <w:suppressAutoHyphens w:val="0"/>
              <w:jc w:val="right"/>
              <w:rPr>
                <w:lang w:eastAsia="et-EE"/>
              </w:rPr>
            </w:pPr>
          </w:p>
        </w:tc>
      </w:tr>
      <w:tr w:rsidR="00025B84" w:rsidRPr="002622CE" w14:paraId="43B9D9DB" w14:textId="77777777" w:rsidTr="009C09FD">
        <w:trPr>
          <w:trHeight w:val="315"/>
        </w:trPr>
        <w:tc>
          <w:tcPr>
            <w:tcW w:w="3726" w:type="dxa"/>
            <w:tcBorders>
              <w:top w:val="nil"/>
              <w:left w:val="nil"/>
              <w:bottom w:val="nil"/>
              <w:right w:val="nil"/>
            </w:tcBorders>
            <w:noWrap/>
            <w:vAlign w:val="bottom"/>
          </w:tcPr>
          <w:p w14:paraId="4D6CE5FB" w14:textId="77777777" w:rsidR="00025B84" w:rsidRPr="002622CE" w:rsidRDefault="00025B84" w:rsidP="00025B84">
            <w:pPr>
              <w:suppressAutoHyphens w:val="0"/>
              <w:rPr>
                <w:bCs/>
                <w:lang w:eastAsia="et-EE"/>
              </w:rPr>
            </w:pPr>
            <w:r w:rsidRPr="002622CE">
              <w:rPr>
                <w:b/>
                <w:bCs/>
                <w:lang w:eastAsia="et-EE"/>
              </w:rPr>
              <w:t>Kokku viitlaekumised</w:t>
            </w:r>
          </w:p>
        </w:tc>
        <w:tc>
          <w:tcPr>
            <w:tcW w:w="1242" w:type="dxa"/>
            <w:tcBorders>
              <w:top w:val="nil"/>
              <w:left w:val="nil"/>
              <w:bottom w:val="nil"/>
              <w:right w:val="nil"/>
            </w:tcBorders>
            <w:noWrap/>
            <w:vAlign w:val="bottom"/>
          </w:tcPr>
          <w:p w14:paraId="65BFBC07"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tcPr>
          <w:p w14:paraId="079D3D53" w14:textId="03A4BC66" w:rsidR="00025B84" w:rsidRPr="002622CE" w:rsidRDefault="00792B84" w:rsidP="00025B84">
            <w:pPr>
              <w:suppressAutoHyphens w:val="0"/>
              <w:jc w:val="right"/>
              <w:rPr>
                <w:b/>
                <w:bCs/>
                <w:lang w:eastAsia="et-EE"/>
              </w:rPr>
            </w:pPr>
            <w:r w:rsidRPr="00792B84">
              <w:rPr>
                <w:b/>
                <w:bCs/>
                <w:lang w:eastAsia="et-EE"/>
              </w:rPr>
              <w:t xml:space="preserve">83 290,94    </w:t>
            </w:r>
          </w:p>
        </w:tc>
        <w:tc>
          <w:tcPr>
            <w:tcW w:w="1716" w:type="dxa"/>
            <w:tcBorders>
              <w:top w:val="nil"/>
              <w:left w:val="nil"/>
              <w:bottom w:val="nil"/>
              <w:right w:val="nil"/>
            </w:tcBorders>
            <w:noWrap/>
            <w:vAlign w:val="bottom"/>
          </w:tcPr>
          <w:p w14:paraId="36465865" w14:textId="634AB728" w:rsidR="00025B84" w:rsidRPr="002622CE" w:rsidRDefault="00025B84" w:rsidP="00025B84">
            <w:pPr>
              <w:suppressAutoHyphens w:val="0"/>
              <w:jc w:val="right"/>
              <w:rPr>
                <w:b/>
                <w:bCs/>
                <w:lang w:eastAsia="et-EE"/>
              </w:rPr>
            </w:pPr>
            <w:r w:rsidRPr="00F94A26">
              <w:rPr>
                <w:b/>
                <w:bCs/>
                <w:lang w:eastAsia="et-EE"/>
              </w:rPr>
              <w:t xml:space="preserve">115 765,77    </w:t>
            </w:r>
          </w:p>
        </w:tc>
      </w:tr>
      <w:tr w:rsidR="00025B84" w:rsidRPr="002622CE" w14:paraId="2E522C38" w14:textId="77777777" w:rsidTr="009C09FD">
        <w:trPr>
          <w:trHeight w:val="315"/>
        </w:trPr>
        <w:tc>
          <w:tcPr>
            <w:tcW w:w="3726" w:type="dxa"/>
            <w:tcBorders>
              <w:top w:val="nil"/>
              <w:left w:val="nil"/>
              <w:bottom w:val="nil"/>
              <w:right w:val="nil"/>
            </w:tcBorders>
            <w:noWrap/>
            <w:vAlign w:val="bottom"/>
          </w:tcPr>
          <w:p w14:paraId="4BE7851E" w14:textId="77777777" w:rsidR="00025B84" w:rsidRPr="002622CE" w:rsidRDefault="00025B84" w:rsidP="00025B84">
            <w:pPr>
              <w:suppressAutoHyphens w:val="0"/>
              <w:rPr>
                <w:b/>
                <w:bCs/>
                <w:lang w:eastAsia="et-EE"/>
              </w:rPr>
            </w:pPr>
          </w:p>
        </w:tc>
        <w:tc>
          <w:tcPr>
            <w:tcW w:w="1242" w:type="dxa"/>
            <w:tcBorders>
              <w:top w:val="nil"/>
              <w:left w:val="nil"/>
              <w:bottom w:val="nil"/>
              <w:right w:val="nil"/>
            </w:tcBorders>
            <w:noWrap/>
            <w:vAlign w:val="bottom"/>
          </w:tcPr>
          <w:p w14:paraId="0BEAB295"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tcPr>
          <w:p w14:paraId="45D1BA12" w14:textId="77777777" w:rsidR="00025B84" w:rsidRPr="002622CE" w:rsidRDefault="00025B84" w:rsidP="00025B84">
            <w:pPr>
              <w:suppressAutoHyphens w:val="0"/>
              <w:rPr>
                <w:lang w:eastAsia="et-EE"/>
              </w:rPr>
            </w:pPr>
          </w:p>
        </w:tc>
        <w:tc>
          <w:tcPr>
            <w:tcW w:w="1716" w:type="dxa"/>
            <w:tcBorders>
              <w:top w:val="nil"/>
              <w:left w:val="nil"/>
              <w:bottom w:val="nil"/>
              <w:right w:val="nil"/>
            </w:tcBorders>
            <w:noWrap/>
            <w:vAlign w:val="bottom"/>
          </w:tcPr>
          <w:p w14:paraId="19DC2A5F" w14:textId="77777777" w:rsidR="00025B84" w:rsidRPr="002622CE" w:rsidRDefault="00025B84" w:rsidP="00025B84">
            <w:pPr>
              <w:suppressAutoHyphens w:val="0"/>
              <w:rPr>
                <w:lang w:eastAsia="et-EE"/>
              </w:rPr>
            </w:pPr>
          </w:p>
        </w:tc>
      </w:tr>
      <w:tr w:rsidR="00025B84" w:rsidRPr="002622CE" w14:paraId="0C60C84E" w14:textId="77777777" w:rsidTr="009C09FD">
        <w:trPr>
          <w:trHeight w:val="315"/>
        </w:trPr>
        <w:tc>
          <w:tcPr>
            <w:tcW w:w="3726" w:type="dxa"/>
            <w:tcBorders>
              <w:top w:val="nil"/>
              <w:left w:val="nil"/>
              <w:bottom w:val="nil"/>
              <w:right w:val="nil"/>
            </w:tcBorders>
            <w:noWrap/>
            <w:vAlign w:val="bottom"/>
            <w:hideMark/>
          </w:tcPr>
          <w:p w14:paraId="2177328B" w14:textId="77777777" w:rsidR="00025B84" w:rsidRPr="002622CE" w:rsidRDefault="00025B84" w:rsidP="00025B84">
            <w:pPr>
              <w:suppressAutoHyphens w:val="0"/>
              <w:rPr>
                <w:b/>
                <w:bCs/>
                <w:lang w:eastAsia="et-EE"/>
              </w:rPr>
            </w:pPr>
            <w:r w:rsidRPr="002622CE">
              <w:rPr>
                <w:b/>
                <w:bCs/>
                <w:lang w:eastAsia="et-EE"/>
              </w:rPr>
              <w:t>Varud</w:t>
            </w:r>
          </w:p>
        </w:tc>
        <w:tc>
          <w:tcPr>
            <w:tcW w:w="1242" w:type="dxa"/>
            <w:tcBorders>
              <w:top w:val="nil"/>
              <w:left w:val="nil"/>
              <w:bottom w:val="nil"/>
              <w:right w:val="nil"/>
            </w:tcBorders>
            <w:noWrap/>
            <w:vAlign w:val="bottom"/>
            <w:hideMark/>
          </w:tcPr>
          <w:p w14:paraId="74DABBEF"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hideMark/>
          </w:tcPr>
          <w:p w14:paraId="0668BDEF" w14:textId="77777777" w:rsidR="00025B84" w:rsidRPr="002622CE" w:rsidRDefault="00025B84" w:rsidP="00025B84">
            <w:pPr>
              <w:suppressAutoHyphens w:val="0"/>
              <w:rPr>
                <w:lang w:eastAsia="et-EE"/>
              </w:rPr>
            </w:pPr>
          </w:p>
        </w:tc>
        <w:tc>
          <w:tcPr>
            <w:tcW w:w="1716" w:type="dxa"/>
            <w:tcBorders>
              <w:top w:val="nil"/>
              <w:left w:val="nil"/>
              <w:bottom w:val="nil"/>
              <w:right w:val="nil"/>
            </w:tcBorders>
            <w:noWrap/>
            <w:vAlign w:val="bottom"/>
            <w:hideMark/>
          </w:tcPr>
          <w:p w14:paraId="7B4B21E8" w14:textId="77777777" w:rsidR="00025B84" w:rsidRPr="002622CE" w:rsidRDefault="00025B84" w:rsidP="00025B84">
            <w:pPr>
              <w:suppressAutoHyphens w:val="0"/>
              <w:rPr>
                <w:lang w:eastAsia="et-EE"/>
              </w:rPr>
            </w:pPr>
          </w:p>
        </w:tc>
      </w:tr>
      <w:tr w:rsidR="00025B84" w:rsidRPr="002622CE" w14:paraId="05794FC2" w14:textId="77777777" w:rsidTr="00267B1A">
        <w:trPr>
          <w:trHeight w:val="315"/>
        </w:trPr>
        <w:tc>
          <w:tcPr>
            <w:tcW w:w="3726" w:type="dxa"/>
            <w:tcBorders>
              <w:top w:val="nil"/>
              <w:left w:val="nil"/>
              <w:bottom w:val="nil"/>
              <w:right w:val="nil"/>
            </w:tcBorders>
            <w:noWrap/>
            <w:vAlign w:val="bottom"/>
            <w:hideMark/>
          </w:tcPr>
          <w:p w14:paraId="77F11819" w14:textId="77777777" w:rsidR="00025B84" w:rsidRPr="002622CE" w:rsidRDefault="00025B84" w:rsidP="00025B84">
            <w:pPr>
              <w:suppressAutoHyphens w:val="0"/>
              <w:rPr>
                <w:lang w:eastAsia="et-EE"/>
              </w:rPr>
            </w:pPr>
            <w:r w:rsidRPr="002622CE">
              <w:rPr>
                <w:lang w:eastAsia="et-EE"/>
              </w:rPr>
              <w:t>Ettemaksed hankijatele</w:t>
            </w:r>
          </w:p>
        </w:tc>
        <w:tc>
          <w:tcPr>
            <w:tcW w:w="1242" w:type="dxa"/>
            <w:tcBorders>
              <w:top w:val="nil"/>
              <w:left w:val="nil"/>
              <w:bottom w:val="nil"/>
              <w:right w:val="nil"/>
            </w:tcBorders>
            <w:noWrap/>
            <w:vAlign w:val="bottom"/>
          </w:tcPr>
          <w:p w14:paraId="77366706"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tcPr>
          <w:p w14:paraId="7D1B3967" w14:textId="507FA687" w:rsidR="00025B84" w:rsidRPr="0025467A" w:rsidRDefault="00025B84" w:rsidP="00025B84">
            <w:pPr>
              <w:suppressAutoHyphens w:val="0"/>
              <w:jc w:val="right"/>
              <w:rPr>
                <w:bCs/>
                <w:lang w:eastAsia="et-EE"/>
              </w:rPr>
            </w:pPr>
          </w:p>
        </w:tc>
        <w:tc>
          <w:tcPr>
            <w:tcW w:w="1716" w:type="dxa"/>
            <w:tcBorders>
              <w:top w:val="nil"/>
              <w:left w:val="nil"/>
              <w:bottom w:val="nil"/>
              <w:right w:val="nil"/>
            </w:tcBorders>
            <w:noWrap/>
            <w:vAlign w:val="bottom"/>
            <w:hideMark/>
          </w:tcPr>
          <w:p w14:paraId="187617BC" w14:textId="65AB4AF7" w:rsidR="00025B84" w:rsidRPr="002622CE" w:rsidRDefault="00025B84" w:rsidP="00025B84">
            <w:pPr>
              <w:suppressAutoHyphens w:val="0"/>
              <w:jc w:val="right"/>
              <w:rPr>
                <w:bCs/>
                <w:lang w:eastAsia="et-EE"/>
              </w:rPr>
            </w:pPr>
            <w:r w:rsidRPr="0025467A">
              <w:rPr>
                <w:bCs/>
                <w:lang w:eastAsia="et-EE"/>
              </w:rPr>
              <w:t>747,60</w:t>
            </w:r>
          </w:p>
        </w:tc>
      </w:tr>
      <w:tr w:rsidR="00025B84" w:rsidRPr="002622CE" w14:paraId="5E2DF430" w14:textId="77777777" w:rsidTr="009C09FD">
        <w:trPr>
          <w:trHeight w:val="315"/>
        </w:trPr>
        <w:tc>
          <w:tcPr>
            <w:tcW w:w="3726" w:type="dxa"/>
            <w:tcBorders>
              <w:top w:val="nil"/>
              <w:left w:val="nil"/>
              <w:bottom w:val="nil"/>
              <w:right w:val="nil"/>
            </w:tcBorders>
            <w:noWrap/>
            <w:vAlign w:val="bottom"/>
            <w:hideMark/>
          </w:tcPr>
          <w:p w14:paraId="19F56B65" w14:textId="77777777" w:rsidR="00025B84" w:rsidRPr="002622CE" w:rsidRDefault="00025B84" w:rsidP="00025B84">
            <w:pPr>
              <w:suppressAutoHyphens w:val="0"/>
              <w:rPr>
                <w:lang w:eastAsia="et-EE"/>
              </w:rPr>
            </w:pPr>
            <w:r w:rsidRPr="002622CE">
              <w:rPr>
                <w:lang w:eastAsia="et-EE"/>
              </w:rPr>
              <w:t>Maksude ettemaks</w:t>
            </w:r>
          </w:p>
        </w:tc>
        <w:tc>
          <w:tcPr>
            <w:tcW w:w="1242" w:type="dxa"/>
            <w:tcBorders>
              <w:top w:val="nil"/>
              <w:left w:val="nil"/>
              <w:bottom w:val="nil"/>
              <w:right w:val="nil"/>
            </w:tcBorders>
            <w:noWrap/>
            <w:vAlign w:val="bottom"/>
            <w:hideMark/>
          </w:tcPr>
          <w:p w14:paraId="7725B1B8"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tcPr>
          <w:p w14:paraId="7C1FCA3D" w14:textId="1EF24CF9" w:rsidR="00025B84" w:rsidRPr="002622CE" w:rsidRDefault="00AE4C87" w:rsidP="00025B84">
            <w:pPr>
              <w:suppressAutoHyphens w:val="0"/>
              <w:jc w:val="right"/>
              <w:rPr>
                <w:bCs/>
                <w:lang w:eastAsia="et-EE"/>
              </w:rPr>
            </w:pPr>
            <w:r w:rsidRPr="00AE4C87">
              <w:rPr>
                <w:bCs/>
                <w:lang w:eastAsia="et-EE"/>
              </w:rPr>
              <w:t xml:space="preserve">34,77    </w:t>
            </w:r>
          </w:p>
        </w:tc>
        <w:tc>
          <w:tcPr>
            <w:tcW w:w="1716" w:type="dxa"/>
            <w:tcBorders>
              <w:top w:val="nil"/>
              <w:left w:val="nil"/>
              <w:bottom w:val="nil"/>
              <w:right w:val="nil"/>
            </w:tcBorders>
            <w:noWrap/>
            <w:vAlign w:val="bottom"/>
            <w:hideMark/>
          </w:tcPr>
          <w:p w14:paraId="6A9E83AA" w14:textId="650FD479" w:rsidR="00025B84" w:rsidRPr="002622CE" w:rsidRDefault="00025B84" w:rsidP="00025B84">
            <w:pPr>
              <w:suppressAutoHyphens w:val="0"/>
              <w:jc w:val="right"/>
              <w:rPr>
                <w:bCs/>
                <w:lang w:eastAsia="et-EE"/>
              </w:rPr>
            </w:pPr>
            <w:r w:rsidRPr="003137A0">
              <w:rPr>
                <w:bCs/>
                <w:lang w:eastAsia="et-EE"/>
              </w:rPr>
              <w:t xml:space="preserve">395,22    </w:t>
            </w:r>
          </w:p>
        </w:tc>
      </w:tr>
      <w:tr w:rsidR="00025B84" w:rsidRPr="002622CE" w14:paraId="6B244DDE" w14:textId="77777777" w:rsidTr="009C09FD">
        <w:trPr>
          <w:trHeight w:val="315"/>
        </w:trPr>
        <w:tc>
          <w:tcPr>
            <w:tcW w:w="3726" w:type="dxa"/>
            <w:tcBorders>
              <w:top w:val="nil"/>
              <w:left w:val="nil"/>
              <w:bottom w:val="nil"/>
              <w:right w:val="nil"/>
            </w:tcBorders>
            <w:noWrap/>
            <w:vAlign w:val="bottom"/>
          </w:tcPr>
          <w:p w14:paraId="5B547E0D" w14:textId="3D58CC67" w:rsidR="00025B84" w:rsidRPr="002622CE" w:rsidRDefault="00533CF7" w:rsidP="00025B84">
            <w:pPr>
              <w:suppressAutoHyphens w:val="0"/>
              <w:rPr>
                <w:lang w:eastAsia="et-EE"/>
              </w:rPr>
            </w:pPr>
            <w:r>
              <w:rPr>
                <w:lang w:eastAsia="et-EE"/>
              </w:rPr>
              <w:t>Laovarud</w:t>
            </w:r>
          </w:p>
        </w:tc>
        <w:tc>
          <w:tcPr>
            <w:tcW w:w="1242" w:type="dxa"/>
            <w:tcBorders>
              <w:top w:val="nil"/>
              <w:left w:val="nil"/>
              <w:bottom w:val="nil"/>
              <w:right w:val="nil"/>
            </w:tcBorders>
            <w:noWrap/>
            <w:vAlign w:val="bottom"/>
          </w:tcPr>
          <w:p w14:paraId="53748EAA"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tcPr>
          <w:p w14:paraId="3991F6B6" w14:textId="49C659E5" w:rsidR="00025B84" w:rsidRDefault="00AE4C87" w:rsidP="00025B84">
            <w:pPr>
              <w:suppressAutoHyphens w:val="0"/>
              <w:jc w:val="right"/>
              <w:rPr>
                <w:bCs/>
                <w:lang w:eastAsia="et-EE"/>
              </w:rPr>
            </w:pPr>
            <w:r w:rsidRPr="00AE4C87">
              <w:rPr>
                <w:bCs/>
                <w:lang w:eastAsia="et-EE"/>
              </w:rPr>
              <w:t xml:space="preserve">2 526,72    </w:t>
            </w:r>
          </w:p>
        </w:tc>
        <w:tc>
          <w:tcPr>
            <w:tcW w:w="1716" w:type="dxa"/>
            <w:tcBorders>
              <w:top w:val="nil"/>
              <w:left w:val="nil"/>
              <w:bottom w:val="nil"/>
              <w:right w:val="nil"/>
            </w:tcBorders>
            <w:noWrap/>
            <w:vAlign w:val="bottom"/>
          </w:tcPr>
          <w:p w14:paraId="2FB26DA0" w14:textId="45D36D6F" w:rsidR="00025B84" w:rsidRPr="00A561D1" w:rsidRDefault="00025B84" w:rsidP="00025B84">
            <w:pPr>
              <w:suppressAutoHyphens w:val="0"/>
              <w:jc w:val="right"/>
              <w:rPr>
                <w:bCs/>
                <w:lang w:eastAsia="et-EE"/>
              </w:rPr>
            </w:pPr>
            <w:r w:rsidRPr="003137A0">
              <w:rPr>
                <w:bCs/>
                <w:lang w:eastAsia="et-EE"/>
              </w:rPr>
              <w:t xml:space="preserve">2 526,72    </w:t>
            </w:r>
          </w:p>
        </w:tc>
      </w:tr>
      <w:tr w:rsidR="00025B84" w:rsidRPr="002622CE" w14:paraId="4645F4AC" w14:textId="77777777" w:rsidTr="009C09FD">
        <w:trPr>
          <w:trHeight w:val="315"/>
        </w:trPr>
        <w:tc>
          <w:tcPr>
            <w:tcW w:w="3726" w:type="dxa"/>
            <w:tcBorders>
              <w:top w:val="nil"/>
              <w:left w:val="nil"/>
              <w:bottom w:val="nil"/>
              <w:right w:val="nil"/>
            </w:tcBorders>
            <w:noWrap/>
            <w:vAlign w:val="bottom"/>
            <w:hideMark/>
          </w:tcPr>
          <w:p w14:paraId="23FDB0B4" w14:textId="77777777" w:rsidR="00025B84" w:rsidRPr="002622CE" w:rsidRDefault="00025B84" w:rsidP="00025B84">
            <w:pPr>
              <w:suppressAutoHyphens w:val="0"/>
              <w:rPr>
                <w:b/>
                <w:bCs/>
                <w:lang w:eastAsia="et-EE"/>
              </w:rPr>
            </w:pPr>
            <w:r w:rsidRPr="002622CE">
              <w:rPr>
                <w:b/>
                <w:bCs/>
                <w:lang w:eastAsia="et-EE"/>
              </w:rPr>
              <w:t>Varud kokku</w:t>
            </w:r>
          </w:p>
        </w:tc>
        <w:tc>
          <w:tcPr>
            <w:tcW w:w="1242" w:type="dxa"/>
            <w:tcBorders>
              <w:top w:val="nil"/>
              <w:left w:val="nil"/>
              <w:bottom w:val="nil"/>
              <w:right w:val="nil"/>
            </w:tcBorders>
            <w:noWrap/>
            <w:vAlign w:val="bottom"/>
            <w:hideMark/>
          </w:tcPr>
          <w:p w14:paraId="5670A602" w14:textId="77777777" w:rsidR="00025B84" w:rsidRPr="002622CE" w:rsidRDefault="00025B84" w:rsidP="00025B84">
            <w:pPr>
              <w:suppressAutoHyphens w:val="0"/>
              <w:rPr>
                <w:b/>
                <w:bCs/>
                <w:lang w:eastAsia="et-EE"/>
              </w:rPr>
            </w:pPr>
          </w:p>
        </w:tc>
        <w:tc>
          <w:tcPr>
            <w:tcW w:w="1553" w:type="dxa"/>
            <w:tcBorders>
              <w:top w:val="nil"/>
              <w:left w:val="nil"/>
              <w:bottom w:val="nil"/>
              <w:right w:val="nil"/>
            </w:tcBorders>
            <w:noWrap/>
            <w:vAlign w:val="bottom"/>
          </w:tcPr>
          <w:p w14:paraId="3A9D728B" w14:textId="4876CCE4" w:rsidR="00025B84" w:rsidRPr="002622CE" w:rsidRDefault="00AE4C87" w:rsidP="00025B84">
            <w:pPr>
              <w:suppressAutoHyphens w:val="0"/>
              <w:jc w:val="right"/>
              <w:rPr>
                <w:b/>
                <w:bCs/>
                <w:lang w:eastAsia="et-EE"/>
              </w:rPr>
            </w:pPr>
            <w:r w:rsidRPr="00AE4C87">
              <w:rPr>
                <w:b/>
                <w:bCs/>
                <w:lang w:eastAsia="et-EE"/>
              </w:rPr>
              <w:t xml:space="preserve">2 561,49    </w:t>
            </w:r>
          </w:p>
        </w:tc>
        <w:tc>
          <w:tcPr>
            <w:tcW w:w="1716" w:type="dxa"/>
            <w:tcBorders>
              <w:top w:val="nil"/>
              <w:left w:val="nil"/>
              <w:bottom w:val="nil"/>
              <w:right w:val="nil"/>
            </w:tcBorders>
            <w:noWrap/>
            <w:vAlign w:val="bottom"/>
            <w:hideMark/>
          </w:tcPr>
          <w:p w14:paraId="454013D7" w14:textId="12490254" w:rsidR="00025B84" w:rsidRPr="002622CE" w:rsidRDefault="00025B84" w:rsidP="00025B84">
            <w:pPr>
              <w:suppressAutoHyphens w:val="0"/>
              <w:jc w:val="right"/>
              <w:rPr>
                <w:b/>
                <w:bCs/>
                <w:lang w:eastAsia="et-EE"/>
              </w:rPr>
            </w:pPr>
            <w:r w:rsidRPr="0025467A">
              <w:rPr>
                <w:b/>
                <w:bCs/>
                <w:lang w:eastAsia="et-EE"/>
              </w:rPr>
              <w:t xml:space="preserve">3 669,54    </w:t>
            </w:r>
          </w:p>
        </w:tc>
      </w:tr>
      <w:tr w:rsidR="00025B84" w:rsidRPr="002622CE" w14:paraId="56AC3F60" w14:textId="77777777" w:rsidTr="009C09FD">
        <w:trPr>
          <w:trHeight w:val="315"/>
        </w:trPr>
        <w:tc>
          <w:tcPr>
            <w:tcW w:w="3726" w:type="dxa"/>
            <w:tcBorders>
              <w:top w:val="nil"/>
              <w:left w:val="nil"/>
              <w:bottom w:val="nil"/>
              <w:right w:val="nil"/>
            </w:tcBorders>
            <w:noWrap/>
            <w:vAlign w:val="bottom"/>
            <w:hideMark/>
          </w:tcPr>
          <w:p w14:paraId="04C854F6" w14:textId="77777777" w:rsidR="00025B84" w:rsidRPr="002622CE" w:rsidRDefault="00025B84" w:rsidP="00025B84">
            <w:pPr>
              <w:suppressAutoHyphens w:val="0"/>
              <w:rPr>
                <w:b/>
                <w:bCs/>
                <w:lang w:eastAsia="et-EE"/>
              </w:rPr>
            </w:pPr>
          </w:p>
        </w:tc>
        <w:tc>
          <w:tcPr>
            <w:tcW w:w="1242" w:type="dxa"/>
            <w:tcBorders>
              <w:top w:val="nil"/>
              <w:left w:val="nil"/>
              <w:bottom w:val="nil"/>
              <w:right w:val="nil"/>
            </w:tcBorders>
            <w:noWrap/>
            <w:vAlign w:val="bottom"/>
            <w:hideMark/>
          </w:tcPr>
          <w:p w14:paraId="1470191E" w14:textId="77777777" w:rsidR="00025B84" w:rsidRPr="002622CE" w:rsidRDefault="00025B84" w:rsidP="00025B84">
            <w:pPr>
              <w:suppressAutoHyphens w:val="0"/>
              <w:rPr>
                <w:b/>
                <w:bCs/>
                <w:lang w:eastAsia="et-EE"/>
              </w:rPr>
            </w:pPr>
          </w:p>
        </w:tc>
        <w:tc>
          <w:tcPr>
            <w:tcW w:w="1553" w:type="dxa"/>
            <w:tcBorders>
              <w:top w:val="nil"/>
              <w:left w:val="nil"/>
              <w:bottom w:val="nil"/>
              <w:right w:val="nil"/>
            </w:tcBorders>
            <w:noWrap/>
            <w:vAlign w:val="bottom"/>
            <w:hideMark/>
          </w:tcPr>
          <w:p w14:paraId="2B804CC5" w14:textId="77777777" w:rsidR="00025B84" w:rsidRPr="002622CE" w:rsidRDefault="00025B84" w:rsidP="00025B84">
            <w:pPr>
              <w:suppressAutoHyphens w:val="0"/>
              <w:rPr>
                <w:b/>
                <w:bCs/>
                <w:lang w:eastAsia="et-EE"/>
              </w:rPr>
            </w:pPr>
          </w:p>
        </w:tc>
        <w:tc>
          <w:tcPr>
            <w:tcW w:w="1716" w:type="dxa"/>
            <w:tcBorders>
              <w:top w:val="nil"/>
              <w:left w:val="nil"/>
              <w:bottom w:val="nil"/>
              <w:right w:val="nil"/>
            </w:tcBorders>
            <w:noWrap/>
            <w:vAlign w:val="bottom"/>
            <w:hideMark/>
          </w:tcPr>
          <w:p w14:paraId="740DF63C" w14:textId="77777777" w:rsidR="00025B84" w:rsidRPr="002622CE" w:rsidRDefault="00025B84" w:rsidP="00025B84">
            <w:pPr>
              <w:suppressAutoHyphens w:val="0"/>
              <w:rPr>
                <w:b/>
                <w:bCs/>
                <w:lang w:eastAsia="et-EE"/>
              </w:rPr>
            </w:pPr>
          </w:p>
        </w:tc>
      </w:tr>
      <w:tr w:rsidR="00025B84" w:rsidRPr="002622CE" w14:paraId="3486221D" w14:textId="77777777" w:rsidTr="009C09FD">
        <w:trPr>
          <w:trHeight w:val="315"/>
        </w:trPr>
        <w:tc>
          <w:tcPr>
            <w:tcW w:w="3726" w:type="dxa"/>
            <w:tcBorders>
              <w:top w:val="nil"/>
              <w:left w:val="nil"/>
              <w:bottom w:val="nil"/>
              <w:right w:val="nil"/>
            </w:tcBorders>
            <w:noWrap/>
            <w:vAlign w:val="bottom"/>
            <w:hideMark/>
          </w:tcPr>
          <w:p w14:paraId="29082F27" w14:textId="77777777" w:rsidR="00025B84" w:rsidRPr="002622CE" w:rsidRDefault="00025B84" w:rsidP="00025B84">
            <w:pPr>
              <w:suppressAutoHyphens w:val="0"/>
              <w:rPr>
                <w:b/>
                <w:bCs/>
                <w:lang w:eastAsia="et-EE"/>
              </w:rPr>
            </w:pPr>
            <w:r w:rsidRPr="002622CE">
              <w:rPr>
                <w:b/>
                <w:bCs/>
                <w:lang w:eastAsia="et-EE"/>
              </w:rPr>
              <w:t>Käibevarad kokku</w:t>
            </w:r>
          </w:p>
        </w:tc>
        <w:tc>
          <w:tcPr>
            <w:tcW w:w="1242" w:type="dxa"/>
            <w:tcBorders>
              <w:top w:val="nil"/>
              <w:left w:val="nil"/>
              <w:bottom w:val="nil"/>
              <w:right w:val="nil"/>
            </w:tcBorders>
            <w:noWrap/>
            <w:vAlign w:val="bottom"/>
            <w:hideMark/>
          </w:tcPr>
          <w:p w14:paraId="3A05A683" w14:textId="77777777" w:rsidR="00025B84" w:rsidRPr="002622CE" w:rsidRDefault="00025B84" w:rsidP="00025B84">
            <w:pPr>
              <w:suppressAutoHyphens w:val="0"/>
              <w:rPr>
                <w:b/>
                <w:bCs/>
                <w:lang w:eastAsia="et-EE"/>
              </w:rPr>
            </w:pPr>
          </w:p>
        </w:tc>
        <w:tc>
          <w:tcPr>
            <w:tcW w:w="1553" w:type="dxa"/>
            <w:tcBorders>
              <w:top w:val="nil"/>
              <w:left w:val="nil"/>
              <w:bottom w:val="nil"/>
              <w:right w:val="nil"/>
            </w:tcBorders>
            <w:noWrap/>
            <w:vAlign w:val="bottom"/>
          </w:tcPr>
          <w:p w14:paraId="05D1C40A" w14:textId="187C962A" w:rsidR="00025B84" w:rsidRPr="002622CE" w:rsidRDefault="00792B84" w:rsidP="00025B84">
            <w:pPr>
              <w:suppressAutoHyphens w:val="0"/>
              <w:jc w:val="right"/>
              <w:rPr>
                <w:b/>
                <w:bCs/>
                <w:lang w:eastAsia="et-EE"/>
              </w:rPr>
            </w:pPr>
            <w:r w:rsidRPr="00792B84">
              <w:rPr>
                <w:b/>
                <w:bCs/>
                <w:lang w:eastAsia="et-EE"/>
              </w:rPr>
              <w:t xml:space="preserve">430 608,34    </w:t>
            </w:r>
          </w:p>
        </w:tc>
        <w:tc>
          <w:tcPr>
            <w:tcW w:w="1716" w:type="dxa"/>
            <w:tcBorders>
              <w:top w:val="nil"/>
              <w:left w:val="nil"/>
              <w:bottom w:val="nil"/>
              <w:right w:val="nil"/>
            </w:tcBorders>
            <w:noWrap/>
            <w:vAlign w:val="bottom"/>
            <w:hideMark/>
          </w:tcPr>
          <w:p w14:paraId="5B5A5BF1" w14:textId="77B3CE86" w:rsidR="00025B84" w:rsidRPr="002622CE" w:rsidRDefault="00025B84" w:rsidP="00025B84">
            <w:pPr>
              <w:suppressAutoHyphens w:val="0"/>
              <w:jc w:val="right"/>
              <w:rPr>
                <w:b/>
                <w:bCs/>
                <w:lang w:eastAsia="et-EE"/>
              </w:rPr>
            </w:pPr>
            <w:r w:rsidRPr="0025467A">
              <w:rPr>
                <w:b/>
                <w:bCs/>
                <w:lang w:eastAsia="et-EE"/>
              </w:rPr>
              <w:t xml:space="preserve">470 841,62    </w:t>
            </w:r>
          </w:p>
        </w:tc>
      </w:tr>
      <w:tr w:rsidR="00025B84" w:rsidRPr="002622CE" w14:paraId="49E602F7" w14:textId="77777777" w:rsidTr="009C09FD">
        <w:trPr>
          <w:trHeight w:val="255"/>
        </w:trPr>
        <w:tc>
          <w:tcPr>
            <w:tcW w:w="3726" w:type="dxa"/>
            <w:tcBorders>
              <w:top w:val="nil"/>
              <w:left w:val="nil"/>
              <w:bottom w:val="nil"/>
              <w:right w:val="nil"/>
            </w:tcBorders>
            <w:noWrap/>
            <w:vAlign w:val="bottom"/>
            <w:hideMark/>
          </w:tcPr>
          <w:p w14:paraId="18D78C27" w14:textId="77777777" w:rsidR="00025B84" w:rsidRPr="002622CE" w:rsidRDefault="00025B84" w:rsidP="00025B84">
            <w:pPr>
              <w:suppressAutoHyphens w:val="0"/>
              <w:rPr>
                <w:rFonts w:ascii="Arial" w:hAnsi="Arial" w:cs="Arial"/>
                <w:sz w:val="20"/>
                <w:szCs w:val="20"/>
                <w:lang w:eastAsia="et-EE"/>
              </w:rPr>
            </w:pPr>
          </w:p>
        </w:tc>
        <w:tc>
          <w:tcPr>
            <w:tcW w:w="1242" w:type="dxa"/>
            <w:tcBorders>
              <w:top w:val="nil"/>
              <w:left w:val="nil"/>
              <w:bottom w:val="nil"/>
              <w:right w:val="nil"/>
            </w:tcBorders>
            <w:noWrap/>
            <w:vAlign w:val="bottom"/>
            <w:hideMark/>
          </w:tcPr>
          <w:p w14:paraId="202870F0" w14:textId="77777777" w:rsidR="00025B84" w:rsidRPr="002622CE" w:rsidRDefault="00025B84" w:rsidP="00025B84">
            <w:pPr>
              <w:suppressAutoHyphens w:val="0"/>
              <w:rPr>
                <w:rFonts w:ascii="Arial" w:hAnsi="Arial" w:cs="Arial"/>
                <w:sz w:val="20"/>
                <w:szCs w:val="20"/>
                <w:lang w:eastAsia="et-EE"/>
              </w:rPr>
            </w:pPr>
          </w:p>
        </w:tc>
        <w:tc>
          <w:tcPr>
            <w:tcW w:w="1553" w:type="dxa"/>
            <w:tcBorders>
              <w:top w:val="nil"/>
              <w:left w:val="nil"/>
              <w:bottom w:val="nil"/>
              <w:right w:val="nil"/>
            </w:tcBorders>
            <w:noWrap/>
            <w:vAlign w:val="bottom"/>
            <w:hideMark/>
          </w:tcPr>
          <w:p w14:paraId="4A816694" w14:textId="77777777" w:rsidR="00025B84" w:rsidRPr="002622CE" w:rsidRDefault="00025B84" w:rsidP="00025B84">
            <w:pPr>
              <w:suppressAutoHyphens w:val="0"/>
              <w:rPr>
                <w:rFonts w:ascii="Arial" w:hAnsi="Arial" w:cs="Arial"/>
                <w:sz w:val="20"/>
                <w:szCs w:val="20"/>
                <w:lang w:eastAsia="et-EE"/>
              </w:rPr>
            </w:pPr>
          </w:p>
        </w:tc>
        <w:tc>
          <w:tcPr>
            <w:tcW w:w="1716" w:type="dxa"/>
            <w:tcBorders>
              <w:top w:val="nil"/>
              <w:left w:val="nil"/>
              <w:bottom w:val="nil"/>
              <w:right w:val="nil"/>
            </w:tcBorders>
            <w:noWrap/>
            <w:vAlign w:val="bottom"/>
            <w:hideMark/>
          </w:tcPr>
          <w:p w14:paraId="614908DD" w14:textId="77777777" w:rsidR="00025B84" w:rsidRPr="002622CE" w:rsidRDefault="00025B84" w:rsidP="00025B84">
            <w:pPr>
              <w:suppressAutoHyphens w:val="0"/>
              <w:rPr>
                <w:rFonts w:ascii="Arial" w:hAnsi="Arial" w:cs="Arial"/>
                <w:sz w:val="20"/>
                <w:szCs w:val="20"/>
                <w:lang w:eastAsia="et-EE"/>
              </w:rPr>
            </w:pPr>
          </w:p>
        </w:tc>
      </w:tr>
      <w:tr w:rsidR="00025B84" w:rsidRPr="002622CE" w14:paraId="10F41ABB" w14:textId="77777777" w:rsidTr="009C09FD">
        <w:trPr>
          <w:trHeight w:val="255"/>
        </w:trPr>
        <w:tc>
          <w:tcPr>
            <w:tcW w:w="3726" w:type="dxa"/>
            <w:tcBorders>
              <w:top w:val="nil"/>
              <w:left w:val="nil"/>
              <w:bottom w:val="nil"/>
              <w:right w:val="nil"/>
            </w:tcBorders>
            <w:noWrap/>
            <w:vAlign w:val="bottom"/>
          </w:tcPr>
          <w:p w14:paraId="5A0BF64E" w14:textId="27C0E218" w:rsidR="00025B84" w:rsidRPr="002622CE" w:rsidRDefault="00025B84" w:rsidP="00025B84">
            <w:pPr>
              <w:suppressAutoHyphens w:val="0"/>
              <w:rPr>
                <w:rFonts w:ascii="Arial" w:hAnsi="Arial" w:cs="Arial"/>
                <w:sz w:val="20"/>
                <w:szCs w:val="20"/>
                <w:lang w:eastAsia="et-EE"/>
              </w:rPr>
            </w:pPr>
            <w:r>
              <w:rPr>
                <w:b/>
                <w:bCs/>
                <w:lang w:eastAsia="et-EE"/>
              </w:rPr>
              <w:t>Pikaajalised nõuded</w:t>
            </w:r>
          </w:p>
        </w:tc>
        <w:tc>
          <w:tcPr>
            <w:tcW w:w="1242" w:type="dxa"/>
            <w:tcBorders>
              <w:top w:val="nil"/>
              <w:left w:val="nil"/>
              <w:bottom w:val="nil"/>
              <w:right w:val="nil"/>
            </w:tcBorders>
            <w:noWrap/>
            <w:vAlign w:val="bottom"/>
          </w:tcPr>
          <w:p w14:paraId="17F4FF2E" w14:textId="77777777" w:rsidR="00025B84" w:rsidRPr="002622CE" w:rsidRDefault="00025B84" w:rsidP="00025B84">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2CEE5051" w14:textId="77777777" w:rsidR="00025B84" w:rsidRPr="002622CE" w:rsidRDefault="00025B84" w:rsidP="00025B84">
            <w:pPr>
              <w:suppressAutoHyphens w:val="0"/>
              <w:rPr>
                <w:rFonts w:ascii="Arial" w:hAnsi="Arial" w:cs="Arial"/>
                <w:sz w:val="20"/>
                <w:szCs w:val="20"/>
                <w:lang w:eastAsia="et-EE"/>
              </w:rPr>
            </w:pPr>
          </w:p>
        </w:tc>
        <w:tc>
          <w:tcPr>
            <w:tcW w:w="1716" w:type="dxa"/>
            <w:tcBorders>
              <w:top w:val="nil"/>
              <w:left w:val="nil"/>
              <w:bottom w:val="nil"/>
              <w:right w:val="nil"/>
            </w:tcBorders>
            <w:noWrap/>
            <w:vAlign w:val="bottom"/>
          </w:tcPr>
          <w:p w14:paraId="4D8C0DA4" w14:textId="77777777" w:rsidR="00025B84" w:rsidRPr="002622CE" w:rsidRDefault="00025B84" w:rsidP="00025B84">
            <w:pPr>
              <w:suppressAutoHyphens w:val="0"/>
              <w:rPr>
                <w:rFonts w:ascii="Arial" w:hAnsi="Arial" w:cs="Arial"/>
                <w:sz w:val="20"/>
                <w:szCs w:val="20"/>
                <w:lang w:eastAsia="et-EE"/>
              </w:rPr>
            </w:pPr>
          </w:p>
        </w:tc>
      </w:tr>
      <w:tr w:rsidR="00025B84" w:rsidRPr="002622CE" w14:paraId="0DCE71B6" w14:textId="77777777" w:rsidTr="009C09FD">
        <w:trPr>
          <w:trHeight w:val="255"/>
        </w:trPr>
        <w:tc>
          <w:tcPr>
            <w:tcW w:w="3726" w:type="dxa"/>
            <w:tcBorders>
              <w:top w:val="nil"/>
              <w:left w:val="nil"/>
              <w:bottom w:val="nil"/>
              <w:right w:val="nil"/>
            </w:tcBorders>
            <w:noWrap/>
            <w:vAlign w:val="bottom"/>
          </w:tcPr>
          <w:p w14:paraId="734C9E6B" w14:textId="6ED145E2" w:rsidR="00025B84" w:rsidRPr="002622CE" w:rsidRDefault="00025B84" w:rsidP="00025B84">
            <w:pPr>
              <w:suppressAutoHyphens w:val="0"/>
              <w:rPr>
                <w:rFonts w:ascii="Arial" w:hAnsi="Arial" w:cs="Arial"/>
                <w:sz w:val="20"/>
                <w:szCs w:val="20"/>
                <w:lang w:eastAsia="et-EE"/>
              </w:rPr>
            </w:pPr>
            <w:r>
              <w:rPr>
                <w:lang w:eastAsia="et-EE"/>
              </w:rPr>
              <w:t>Nõue Urmas Tärno vastu</w:t>
            </w:r>
            <w:r>
              <w:rPr>
                <w:rStyle w:val="Allmrkuseviide"/>
                <w:lang w:eastAsia="et-EE"/>
              </w:rPr>
              <w:footnoteReference w:id="2"/>
            </w:r>
          </w:p>
        </w:tc>
        <w:tc>
          <w:tcPr>
            <w:tcW w:w="1242" w:type="dxa"/>
            <w:tcBorders>
              <w:top w:val="nil"/>
              <w:left w:val="nil"/>
              <w:bottom w:val="nil"/>
              <w:right w:val="nil"/>
            </w:tcBorders>
            <w:noWrap/>
            <w:vAlign w:val="bottom"/>
          </w:tcPr>
          <w:p w14:paraId="5D665AB1" w14:textId="77777777" w:rsidR="00025B84" w:rsidRPr="002622CE" w:rsidRDefault="00025B84" w:rsidP="00025B84">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3AB220D4" w14:textId="3DD15654" w:rsidR="00025B84" w:rsidRPr="002622CE" w:rsidRDefault="00AE4C87" w:rsidP="00025B84">
            <w:pPr>
              <w:suppressAutoHyphens w:val="0"/>
              <w:jc w:val="right"/>
              <w:rPr>
                <w:rFonts w:ascii="Arial" w:hAnsi="Arial" w:cs="Arial"/>
                <w:sz w:val="20"/>
                <w:szCs w:val="20"/>
                <w:lang w:eastAsia="et-EE"/>
              </w:rPr>
            </w:pPr>
            <w:r w:rsidRPr="00AE4C87">
              <w:rPr>
                <w:bCs/>
                <w:lang w:eastAsia="et-EE"/>
              </w:rPr>
              <w:t xml:space="preserve">193 883,81    </w:t>
            </w:r>
          </w:p>
        </w:tc>
        <w:tc>
          <w:tcPr>
            <w:tcW w:w="1716" w:type="dxa"/>
            <w:tcBorders>
              <w:top w:val="nil"/>
              <w:left w:val="nil"/>
              <w:bottom w:val="nil"/>
              <w:right w:val="nil"/>
            </w:tcBorders>
            <w:noWrap/>
            <w:vAlign w:val="bottom"/>
          </w:tcPr>
          <w:p w14:paraId="5EA22767" w14:textId="4B038225" w:rsidR="00025B84" w:rsidRPr="002622CE" w:rsidRDefault="00025B84" w:rsidP="00025B84">
            <w:pPr>
              <w:suppressAutoHyphens w:val="0"/>
              <w:jc w:val="right"/>
              <w:rPr>
                <w:rFonts w:ascii="Arial" w:hAnsi="Arial" w:cs="Arial"/>
                <w:sz w:val="20"/>
                <w:szCs w:val="20"/>
                <w:lang w:eastAsia="et-EE"/>
              </w:rPr>
            </w:pPr>
            <w:r w:rsidRPr="003137A0">
              <w:rPr>
                <w:bCs/>
                <w:lang w:eastAsia="et-EE"/>
              </w:rPr>
              <w:t xml:space="preserve">193 982,69    </w:t>
            </w:r>
          </w:p>
        </w:tc>
      </w:tr>
      <w:tr w:rsidR="00025B84" w:rsidRPr="002622CE" w14:paraId="2510205D" w14:textId="77777777" w:rsidTr="009C09FD">
        <w:trPr>
          <w:trHeight w:val="255"/>
        </w:trPr>
        <w:tc>
          <w:tcPr>
            <w:tcW w:w="3726" w:type="dxa"/>
            <w:tcBorders>
              <w:top w:val="nil"/>
              <w:left w:val="nil"/>
              <w:bottom w:val="nil"/>
              <w:right w:val="nil"/>
            </w:tcBorders>
            <w:noWrap/>
            <w:vAlign w:val="bottom"/>
          </w:tcPr>
          <w:p w14:paraId="7D912D84" w14:textId="77777777" w:rsidR="00025B84" w:rsidRPr="002622CE" w:rsidRDefault="00025B84" w:rsidP="00025B84">
            <w:pPr>
              <w:suppressAutoHyphens w:val="0"/>
              <w:rPr>
                <w:rFonts w:ascii="Arial" w:hAnsi="Arial" w:cs="Arial"/>
                <w:sz w:val="20"/>
                <w:szCs w:val="20"/>
                <w:lang w:eastAsia="et-EE"/>
              </w:rPr>
            </w:pPr>
          </w:p>
        </w:tc>
        <w:tc>
          <w:tcPr>
            <w:tcW w:w="1242" w:type="dxa"/>
            <w:tcBorders>
              <w:top w:val="nil"/>
              <w:left w:val="nil"/>
              <w:bottom w:val="nil"/>
              <w:right w:val="nil"/>
            </w:tcBorders>
            <w:noWrap/>
            <w:vAlign w:val="bottom"/>
          </w:tcPr>
          <w:p w14:paraId="458C28F3" w14:textId="77777777" w:rsidR="00025B84" w:rsidRPr="002622CE" w:rsidRDefault="00025B84" w:rsidP="00025B84">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2D0BBFD4" w14:textId="77777777" w:rsidR="00025B84" w:rsidRPr="002622CE" w:rsidRDefault="00025B84" w:rsidP="00025B84">
            <w:pPr>
              <w:suppressAutoHyphens w:val="0"/>
              <w:rPr>
                <w:rFonts w:ascii="Arial" w:hAnsi="Arial" w:cs="Arial"/>
                <w:sz w:val="20"/>
                <w:szCs w:val="20"/>
                <w:lang w:eastAsia="et-EE"/>
              </w:rPr>
            </w:pPr>
          </w:p>
        </w:tc>
        <w:tc>
          <w:tcPr>
            <w:tcW w:w="1716" w:type="dxa"/>
            <w:tcBorders>
              <w:top w:val="nil"/>
              <w:left w:val="nil"/>
              <w:bottom w:val="nil"/>
              <w:right w:val="nil"/>
            </w:tcBorders>
            <w:noWrap/>
            <w:vAlign w:val="bottom"/>
          </w:tcPr>
          <w:p w14:paraId="36CB01C8" w14:textId="77777777" w:rsidR="00025B84" w:rsidRPr="002622CE" w:rsidRDefault="00025B84" w:rsidP="00025B84">
            <w:pPr>
              <w:suppressAutoHyphens w:val="0"/>
              <w:rPr>
                <w:rFonts w:ascii="Arial" w:hAnsi="Arial" w:cs="Arial"/>
                <w:sz w:val="20"/>
                <w:szCs w:val="20"/>
                <w:lang w:eastAsia="et-EE"/>
              </w:rPr>
            </w:pPr>
          </w:p>
        </w:tc>
      </w:tr>
      <w:tr w:rsidR="00025B84" w:rsidRPr="002622CE" w14:paraId="0F437A21" w14:textId="77777777" w:rsidTr="009C09FD">
        <w:trPr>
          <w:trHeight w:val="315"/>
        </w:trPr>
        <w:tc>
          <w:tcPr>
            <w:tcW w:w="3726" w:type="dxa"/>
            <w:tcBorders>
              <w:top w:val="nil"/>
              <w:left w:val="nil"/>
              <w:bottom w:val="nil"/>
              <w:right w:val="nil"/>
            </w:tcBorders>
            <w:vAlign w:val="bottom"/>
            <w:hideMark/>
          </w:tcPr>
          <w:p w14:paraId="180CA12A" w14:textId="77777777" w:rsidR="00025B84" w:rsidRPr="002622CE" w:rsidRDefault="00025B84" w:rsidP="00025B84">
            <w:pPr>
              <w:suppressAutoHyphens w:val="0"/>
              <w:rPr>
                <w:b/>
                <w:bCs/>
                <w:lang w:eastAsia="et-EE"/>
              </w:rPr>
            </w:pPr>
            <w:r w:rsidRPr="002622CE">
              <w:rPr>
                <w:b/>
                <w:bCs/>
                <w:lang w:eastAsia="et-EE"/>
              </w:rPr>
              <w:t>AKTIVA KOKKU</w:t>
            </w:r>
          </w:p>
        </w:tc>
        <w:tc>
          <w:tcPr>
            <w:tcW w:w="1242" w:type="dxa"/>
            <w:tcBorders>
              <w:top w:val="nil"/>
              <w:left w:val="nil"/>
              <w:bottom w:val="nil"/>
              <w:right w:val="nil"/>
            </w:tcBorders>
            <w:vAlign w:val="bottom"/>
            <w:hideMark/>
          </w:tcPr>
          <w:p w14:paraId="378F7D28" w14:textId="77777777" w:rsidR="00025B84" w:rsidRPr="002622CE" w:rsidRDefault="00025B84" w:rsidP="00025B84">
            <w:pPr>
              <w:suppressAutoHyphens w:val="0"/>
              <w:rPr>
                <w:lang w:eastAsia="et-EE"/>
              </w:rPr>
            </w:pPr>
          </w:p>
        </w:tc>
        <w:tc>
          <w:tcPr>
            <w:tcW w:w="1553" w:type="dxa"/>
            <w:tcBorders>
              <w:top w:val="nil"/>
              <w:left w:val="nil"/>
              <w:bottom w:val="nil"/>
              <w:right w:val="nil"/>
            </w:tcBorders>
            <w:noWrap/>
            <w:vAlign w:val="bottom"/>
          </w:tcPr>
          <w:p w14:paraId="16C14A84" w14:textId="519EAF79" w:rsidR="00025B84" w:rsidRPr="002622CE" w:rsidRDefault="000D7402" w:rsidP="00025B84">
            <w:pPr>
              <w:suppressAutoHyphens w:val="0"/>
              <w:jc w:val="right"/>
              <w:rPr>
                <w:b/>
                <w:bCs/>
                <w:lang w:eastAsia="et-EE"/>
              </w:rPr>
            </w:pPr>
            <w:r w:rsidRPr="000D7402">
              <w:rPr>
                <w:b/>
                <w:bCs/>
                <w:lang w:eastAsia="et-EE"/>
              </w:rPr>
              <w:t xml:space="preserve">624 492,15    </w:t>
            </w:r>
          </w:p>
        </w:tc>
        <w:tc>
          <w:tcPr>
            <w:tcW w:w="1716" w:type="dxa"/>
            <w:tcBorders>
              <w:top w:val="nil"/>
              <w:left w:val="nil"/>
              <w:bottom w:val="nil"/>
              <w:right w:val="nil"/>
            </w:tcBorders>
            <w:noWrap/>
            <w:vAlign w:val="bottom"/>
            <w:hideMark/>
          </w:tcPr>
          <w:p w14:paraId="10545B69" w14:textId="24CD525C" w:rsidR="00025B84" w:rsidRPr="002622CE" w:rsidRDefault="00025B84" w:rsidP="00025B84">
            <w:pPr>
              <w:suppressAutoHyphens w:val="0"/>
              <w:jc w:val="right"/>
              <w:rPr>
                <w:b/>
                <w:bCs/>
                <w:lang w:eastAsia="et-EE"/>
              </w:rPr>
            </w:pPr>
            <w:r w:rsidRPr="0025467A">
              <w:rPr>
                <w:b/>
                <w:bCs/>
                <w:lang w:eastAsia="et-EE"/>
              </w:rPr>
              <w:t xml:space="preserve">664 824,31    </w:t>
            </w:r>
          </w:p>
        </w:tc>
      </w:tr>
      <w:tr w:rsidR="00025B84" w:rsidRPr="002622CE" w14:paraId="06EF43D2" w14:textId="77777777" w:rsidTr="009C09FD">
        <w:trPr>
          <w:trHeight w:val="315"/>
        </w:trPr>
        <w:tc>
          <w:tcPr>
            <w:tcW w:w="3726" w:type="dxa"/>
            <w:tcBorders>
              <w:top w:val="nil"/>
              <w:left w:val="nil"/>
              <w:bottom w:val="nil"/>
              <w:right w:val="nil"/>
            </w:tcBorders>
            <w:vAlign w:val="bottom"/>
            <w:hideMark/>
          </w:tcPr>
          <w:p w14:paraId="2AB0F332" w14:textId="77777777" w:rsidR="00025B84" w:rsidRPr="002622CE" w:rsidRDefault="00025B84" w:rsidP="00025B84">
            <w:pPr>
              <w:suppressAutoHyphens w:val="0"/>
              <w:rPr>
                <w:sz w:val="20"/>
                <w:szCs w:val="20"/>
                <w:lang w:eastAsia="et-EE"/>
              </w:rPr>
            </w:pPr>
          </w:p>
        </w:tc>
        <w:tc>
          <w:tcPr>
            <w:tcW w:w="1242" w:type="dxa"/>
            <w:tcBorders>
              <w:top w:val="nil"/>
              <w:left w:val="nil"/>
              <w:bottom w:val="nil"/>
              <w:right w:val="nil"/>
            </w:tcBorders>
            <w:vAlign w:val="bottom"/>
            <w:hideMark/>
          </w:tcPr>
          <w:p w14:paraId="616E8946" w14:textId="77777777" w:rsidR="00025B84" w:rsidRPr="002622CE" w:rsidRDefault="00025B84" w:rsidP="00025B84">
            <w:pPr>
              <w:suppressAutoHyphens w:val="0"/>
              <w:rPr>
                <w:lang w:eastAsia="et-EE"/>
              </w:rPr>
            </w:pPr>
          </w:p>
        </w:tc>
        <w:tc>
          <w:tcPr>
            <w:tcW w:w="1553" w:type="dxa"/>
            <w:tcBorders>
              <w:top w:val="nil"/>
              <w:left w:val="nil"/>
              <w:bottom w:val="nil"/>
              <w:right w:val="nil"/>
            </w:tcBorders>
            <w:vAlign w:val="bottom"/>
            <w:hideMark/>
          </w:tcPr>
          <w:p w14:paraId="6895208A" w14:textId="77777777" w:rsidR="00025B84" w:rsidRPr="002622CE" w:rsidRDefault="00025B84" w:rsidP="00025B84">
            <w:pPr>
              <w:suppressAutoHyphens w:val="0"/>
              <w:rPr>
                <w:lang w:eastAsia="et-EE"/>
              </w:rPr>
            </w:pPr>
          </w:p>
        </w:tc>
        <w:tc>
          <w:tcPr>
            <w:tcW w:w="1716" w:type="dxa"/>
            <w:tcBorders>
              <w:top w:val="nil"/>
              <w:left w:val="nil"/>
              <w:bottom w:val="nil"/>
              <w:right w:val="nil"/>
            </w:tcBorders>
            <w:vAlign w:val="bottom"/>
            <w:hideMark/>
          </w:tcPr>
          <w:p w14:paraId="3C0E2D5E" w14:textId="77777777" w:rsidR="00025B84" w:rsidRPr="002622CE" w:rsidRDefault="00025B84" w:rsidP="00025B84">
            <w:pPr>
              <w:suppressAutoHyphens w:val="0"/>
              <w:rPr>
                <w:lang w:eastAsia="et-EE"/>
              </w:rPr>
            </w:pPr>
          </w:p>
        </w:tc>
      </w:tr>
    </w:tbl>
    <w:p w14:paraId="24098C82" w14:textId="77777777" w:rsidR="001E7FEF" w:rsidRPr="002622CE" w:rsidRDefault="001E7FEF">
      <w:r w:rsidRPr="002622CE">
        <w:br w:type="page"/>
      </w:r>
    </w:p>
    <w:tbl>
      <w:tblPr>
        <w:tblW w:w="8536" w:type="dxa"/>
        <w:tblInd w:w="55" w:type="dxa"/>
        <w:tblCellMar>
          <w:left w:w="70" w:type="dxa"/>
          <w:right w:w="70" w:type="dxa"/>
        </w:tblCellMar>
        <w:tblLook w:val="04A0" w:firstRow="1" w:lastRow="0" w:firstColumn="1" w:lastColumn="0" w:noHBand="0" w:noVBand="1"/>
      </w:tblPr>
      <w:tblGrid>
        <w:gridCol w:w="3726"/>
        <w:gridCol w:w="1242"/>
        <w:gridCol w:w="1710"/>
        <w:gridCol w:w="1858"/>
      </w:tblGrid>
      <w:tr w:rsidR="000723B2" w:rsidRPr="002622CE" w14:paraId="1F57EE4C" w14:textId="77777777" w:rsidTr="008E4DD8">
        <w:trPr>
          <w:trHeight w:val="315"/>
        </w:trPr>
        <w:tc>
          <w:tcPr>
            <w:tcW w:w="3726" w:type="dxa"/>
            <w:tcBorders>
              <w:top w:val="nil"/>
              <w:left w:val="nil"/>
              <w:bottom w:val="nil"/>
              <w:right w:val="nil"/>
            </w:tcBorders>
            <w:vAlign w:val="bottom"/>
            <w:hideMark/>
          </w:tcPr>
          <w:p w14:paraId="1D601A11" w14:textId="77777777" w:rsidR="000723B2" w:rsidRPr="002622CE" w:rsidRDefault="000723B2" w:rsidP="002F2293">
            <w:pPr>
              <w:suppressAutoHyphens w:val="0"/>
              <w:rPr>
                <w:b/>
                <w:bCs/>
                <w:lang w:eastAsia="et-EE"/>
              </w:rPr>
            </w:pPr>
            <w:r w:rsidRPr="002622CE">
              <w:rPr>
                <w:b/>
                <w:bCs/>
                <w:lang w:eastAsia="et-EE"/>
              </w:rPr>
              <w:lastRenderedPageBreak/>
              <w:t>PASSIVA</w:t>
            </w:r>
          </w:p>
        </w:tc>
        <w:tc>
          <w:tcPr>
            <w:tcW w:w="1242" w:type="dxa"/>
            <w:tcBorders>
              <w:top w:val="nil"/>
              <w:left w:val="nil"/>
              <w:bottom w:val="nil"/>
              <w:right w:val="nil"/>
            </w:tcBorders>
            <w:vAlign w:val="bottom"/>
            <w:hideMark/>
          </w:tcPr>
          <w:p w14:paraId="0AD4B28E" w14:textId="77777777" w:rsidR="000723B2" w:rsidRPr="002622CE" w:rsidRDefault="000723B2" w:rsidP="002F2293">
            <w:pPr>
              <w:suppressAutoHyphens w:val="0"/>
              <w:rPr>
                <w:lang w:eastAsia="et-EE"/>
              </w:rPr>
            </w:pPr>
          </w:p>
        </w:tc>
        <w:tc>
          <w:tcPr>
            <w:tcW w:w="1710" w:type="dxa"/>
            <w:tcBorders>
              <w:top w:val="nil"/>
              <w:left w:val="nil"/>
              <w:bottom w:val="nil"/>
              <w:right w:val="nil"/>
            </w:tcBorders>
            <w:vAlign w:val="bottom"/>
            <w:hideMark/>
          </w:tcPr>
          <w:p w14:paraId="1CD2A3CA" w14:textId="77777777" w:rsidR="000723B2" w:rsidRPr="002622CE" w:rsidRDefault="000723B2" w:rsidP="002F2293">
            <w:pPr>
              <w:suppressAutoHyphens w:val="0"/>
              <w:rPr>
                <w:lang w:eastAsia="et-EE"/>
              </w:rPr>
            </w:pPr>
          </w:p>
        </w:tc>
        <w:tc>
          <w:tcPr>
            <w:tcW w:w="1858" w:type="dxa"/>
            <w:tcBorders>
              <w:top w:val="nil"/>
              <w:left w:val="nil"/>
              <w:bottom w:val="nil"/>
              <w:right w:val="nil"/>
            </w:tcBorders>
            <w:vAlign w:val="bottom"/>
            <w:hideMark/>
          </w:tcPr>
          <w:p w14:paraId="57E24AAF" w14:textId="77777777" w:rsidR="000723B2" w:rsidRPr="002622CE" w:rsidRDefault="000723B2" w:rsidP="002F2293">
            <w:pPr>
              <w:suppressAutoHyphens w:val="0"/>
              <w:rPr>
                <w:lang w:eastAsia="et-EE"/>
              </w:rPr>
            </w:pPr>
          </w:p>
        </w:tc>
      </w:tr>
      <w:tr w:rsidR="000723B2" w:rsidRPr="002622CE" w14:paraId="541D2C06" w14:textId="77777777" w:rsidTr="008E4DD8">
        <w:trPr>
          <w:trHeight w:val="315"/>
        </w:trPr>
        <w:tc>
          <w:tcPr>
            <w:tcW w:w="3726" w:type="dxa"/>
            <w:tcBorders>
              <w:top w:val="nil"/>
              <w:left w:val="nil"/>
              <w:bottom w:val="nil"/>
              <w:right w:val="nil"/>
            </w:tcBorders>
            <w:vAlign w:val="bottom"/>
            <w:hideMark/>
          </w:tcPr>
          <w:p w14:paraId="0B5DA178" w14:textId="77777777" w:rsidR="000723B2" w:rsidRPr="002622CE" w:rsidRDefault="000723B2" w:rsidP="002F2293">
            <w:pPr>
              <w:suppressAutoHyphens w:val="0"/>
              <w:rPr>
                <w:b/>
                <w:bCs/>
                <w:lang w:eastAsia="et-EE"/>
              </w:rPr>
            </w:pPr>
            <w:r w:rsidRPr="002622CE">
              <w:rPr>
                <w:b/>
                <w:bCs/>
                <w:lang w:eastAsia="et-EE"/>
              </w:rPr>
              <w:t xml:space="preserve">Kohustused </w:t>
            </w:r>
          </w:p>
        </w:tc>
        <w:tc>
          <w:tcPr>
            <w:tcW w:w="1242" w:type="dxa"/>
            <w:tcBorders>
              <w:top w:val="nil"/>
              <w:left w:val="nil"/>
              <w:bottom w:val="nil"/>
              <w:right w:val="nil"/>
            </w:tcBorders>
            <w:vAlign w:val="bottom"/>
            <w:hideMark/>
          </w:tcPr>
          <w:p w14:paraId="2208337D" w14:textId="77777777" w:rsidR="000723B2" w:rsidRPr="002622CE" w:rsidRDefault="000723B2" w:rsidP="002F2293">
            <w:pPr>
              <w:suppressAutoHyphens w:val="0"/>
              <w:rPr>
                <w:lang w:eastAsia="et-EE"/>
              </w:rPr>
            </w:pPr>
          </w:p>
        </w:tc>
        <w:tc>
          <w:tcPr>
            <w:tcW w:w="1710" w:type="dxa"/>
            <w:tcBorders>
              <w:top w:val="nil"/>
              <w:left w:val="nil"/>
              <w:bottom w:val="nil"/>
              <w:right w:val="nil"/>
            </w:tcBorders>
            <w:vAlign w:val="bottom"/>
            <w:hideMark/>
          </w:tcPr>
          <w:p w14:paraId="2FAC1369" w14:textId="77777777" w:rsidR="000723B2" w:rsidRPr="002622CE" w:rsidRDefault="000723B2" w:rsidP="002F2293">
            <w:pPr>
              <w:suppressAutoHyphens w:val="0"/>
              <w:rPr>
                <w:lang w:eastAsia="et-EE"/>
              </w:rPr>
            </w:pPr>
          </w:p>
        </w:tc>
        <w:tc>
          <w:tcPr>
            <w:tcW w:w="1858" w:type="dxa"/>
            <w:tcBorders>
              <w:top w:val="nil"/>
              <w:left w:val="nil"/>
              <w:bottom w:val="nil"/>
              <w:right w:val="nil"/>
            </w:tcBorders>
            <w:vAlign w:val="bottom"/>
            <w:hideMark/>
          </w:tcPr>
          <w:p w14:paraId="7771642E" w14:textId="77777777" w:rsidR="000723B2" w:rsidRPr="002622CE" w:rsidRDefault="000723B2" w:rsidP="002F2293">
            <w:pPr>
              <w:suppressAutoHyphens w:val="0"/>
              <w:rPr>
                <w:lang w:eastAsia="et-EE"/>
              </w:rPr>
            </w:pPr>
          </w:p>
        </w:tc>
      </w:tr>
      <w:tr w:rsidR="000723B2" w:rsidRPr="002622CE" w14:paraId="09BA34E2" w14:textId="77777777" w:rsidTr="008E4DD8">
        <w:trPr>
          <w:trHeight w:val="315"/>
        </w:trPr>
        <w:tc>
          <w:tcPr>
            <w:tcW w:w="3726" w:type="dxa"/>
            <w:tcBorders>
              <w:top w:val="nil"/>
              <w:left w:val="nil"/>
              <w:bottom w:val="nil"/>
              <w:right w:val="nil"/>
            </w:tcBorders>
            <w:vAlign w:val="bottom"/>
            <w:hideMark/>
          </w:tcPr>
          <w:p w14:paraId="7E2ED0FF" w14:textId="77777777" w:rsidR="000723B2" w:rsidRPr="002622CE" w:rsidRDefault="000723B2" w:rsidP="002F2293">
            <w:pPr>
              <w:suppressAutoHyphens w:val="0"/>
              <w:rPr>
                <w:b/>
                <w:bCs/>
                <w:lang w:eastAsia="et-EE"/>
              </w:rPr>
            </w:pPr>
            <w:r w:rsidRPr="002622CE">
              <w:rPr>
                <w:b/>
                <w:bCs/>
                <w:lang w:eastAsia="et-EE"/>
              </w:rPr>
              <w:t>Lühiajalised kohustused</w:t>
            </w:r>
          </w:p>
        </w:tc>
        <w:tc>
          <w:tcPr>
            <w:tcW w:w="1242" w:type="dxa"/>
            <w:tcBorders>
              <w:top w:val="nil"/>
              <w:left w:val="nil"/>
              <w:bottom w:val="nil"/>
              <w:right w:val="nil"/>
            </w:tcBorders>
            <w:vAlign w:val="bottom"/>
            <w:hideMark/>
          </w:tcPr>
          <w:p w14:paraId="6514B946" w14:textId="77777777" w:rsidR="000723B2" w:rsidRPr="002622CE" w:rsidRDefault="000723B2" w:rsidP="002F2293">
            <w:pPr>
              <w:suppressAutoHyphens w:val="0"/>
              <w:rPr>
                <w:lang w:eastAsia="et-EE"/>
              </w:rPr>
            </w:pPr>
          </w:p>
        </w:tc>
        <w:tc>
          <w:tcPr>
            <w:tcW w:w="1710" w:type="dxa"/>
            <w:tcBorders>
              <w:top w:val="nil"/>
              <w:left w:val="nil"/>
              <w:bottom w:val="nil"/>
              <w:right w:val="nil"/>
            </w:tcBorders>
            <w:vAlign w:val="bottom"/>
            <w:hideMark/>
          </w:tcPr>
          <w:p w14:paraId="6714AF55" w14:textId="77777777" w:rsidR="000723B2" w:rsidRPr="002622CE" w:rsidRDefault="000723B2" w:rsidP="002F2293">
            <w:pPr>
              <w:suppressAutoHyphens w:val="0"/>
              <w:rPr>
                <w:lang w:eastAsia="et-EE"/>
              </w:rPr>
            </w:pPr>
          </w:p>
        </w:tc>
        <w:tc>
          <w:tcPr>
            <w:tcW w:w="1858" w:type="dxa"/>
            <w:tcBorders>
              <w:top w:val="nil"/>
              <w:left w:val="nil"/>
              <w:bottom w:val="nil"/>
              <w:right w:val="nil"/>
            </w:tcBorders>
            <w:vAlign w:val="bottom"/>
            <w:hideMark/>
          </w:tcPr>
          <w:p w14:paraId="1F974837" w14:textId="77777777" w:rsidR="000723B2" w:rsidRPr="002622CE" w:rsidRDefault="000723B2" w:rsidP="002F2293">
            <w:pPr>
              <w:suppressAutoHyphens w:val="0"/>
              <w:rPr>
                <w:lang w:eastAsia="et-EE"/>
              </w:rPr>
            </w:pPr>
          </w:p>
        </w:tc>
      </w:tr>
      <w:tr w:rsidR="00AE4C87" w:rsidRPr="00CE3284" w14:paraId="0E111A15" w14:textId="77777777" w:rsidTr="008E4DD8">
        <w:trPr>
          <w:trHeight w:val="315"/>
        </w:trPr>
        <w:tc>
          <w:tcPr>
            <w:tcW w:w="3726" w:type="dxa"/>
            <w:tcBorders>
              <w:top w:val="nil"/>
              <w:left w:val="nil"/>
              <w:bottom w:val="nil"/>
              <w:right w:val="nil"/>
            </w:tcBorders>
            <w:vAlign w:val="bottom"/>
          </w:tcPr>
          <w:p w14:paraId="478B7FD8" w14:textId="77777777" w:rsidR="00AE4C87" w:rsidRPr="00CE3284" w:rsidRDefault="00AE4C87" w:rsidP="00AE4C87">
            <w:pPr>
              <w:suppressAutoHyphens w:val="0"/>
              <w:rPr>
                <w:bCs/>
                <w:lang w:eastAsia="et-EE"/>
              </w:rPr>
            </w:pPr>
            <w:r w:rsidRPr="00CE3284">
              <w:rPr>
                <w:bCs/>
                <w:lang w:eastAsia="et-EE"/>
              </w:rPr>
              <w:t>Lühiajalised võlakohustused panga ees</w:t>
            </w:r>
          </w:p>
        </w:tc>
        <w:tc>
          <w:tcPr>
            <w:tcW w:w="1242" w:type="dxa"/>
            <w:tcBorders>
              <w:top w:val="nil"/>
              <w:left w:val="nil"/>
              <w:bottom w:val="nil"/>
              <w:right w:val="nil"/>
            </w:tcBorders>
            <w:vAlign w:val="bottom"/>
          </w:tcPr>
          <w:p w14:paraId="4DB44EB8" w14:textId="77777777" w:rsidR="00AE4C87" w:rsidRPr="00CE3284" w:rsidRDefault="00AE4C87" w:rsidP="00AE4C87">
            <w:pPr>
              <w:suppressAutoHyphens w:val="0"/>
              <w:rPr>
                <w:lang w:eastAsia="et-EE"/>
              </w:rPr>
            </w:pPr>
          </w:p>
        </w:tc>
        <w:tc>
          <w:tcPr>
            <w:tcW w:w="1710" w:type="dxa"/>
            <w:tcBorders>
              <w:top w:val="nil"/>
              <w:left w:val="nil"/>
              <w:bottom w:val="nil"/>
              <w:right w:val="nil"/>
            </w:tcBorders>
            <w:vAlign w:val="bottom"/>
          </w:tcPr>
          <w:p w14:paraId="193CCD1A" w14:textId="4E19C34C" w:rsidR="00AE4C87" w:rsidRPr="00CE3284" w:rsidRDefault="00AE4C87" w:rsidP="00AE4C87">
            <w:pPr>
              <w:suppressAutoHyphens w:val="0"/>
              <w:jc w:val="right"/>
              <w:rPr>
                <w:lang w:eastAsia="et-EE"/>
              </w:rPr>
            </w:pPr>
            <w:r w:rsidRPr="00AE4C87">
              <w:rPr>
                <w:lang w:eastAsia="et-EE"/>
              </w:rPr>
              <w:t>535,4</w:t>
            </w:r>
            <w:r w:rsidR="002C0546">
              <w:rPr>
                <w:lang w:eastAsia="et-EE"/>
              </w:rPr>
              <w:t>6</w:t>
            </w:r>
            <w:r w:rsidRPr="00AE4C87">
              <w:rPr>
                <w:lang w:eastAsia="et-EE"/>
              </w:rPr>
              <w:t xml:space="preserve">    </w:t>
            </w:r>
          </w:p>
        </w:tc>
        <w:tc>
          <w:tcPr>
            <w:tcW w:w="1858" w:type="dxa"/>
            <w:tcBorders>
              <w:top w:val="nil"/>
              <w:left w:val="nil"/>
              <w:bottom w:val="nil"/>
              <w:right w:val="nil"/>
            </w:tcBorders>
            <w:vAlign w:val="bottom"/>
          </w:tcPr>
          <w:p w14:paraId="4C951345" w14:textId="62DE894E" w:rsidR="00AE4C87" w:rsidRPr="00CE3284" w:rsidRDefault="00AE4C87" w:rsidP="00AE4C87">
            <w:pPr>
              <w:suppressAutoHyphens w:val="0"/>
              <w:jc w:val="right"/>
              <w:rPr>
                <w:lang w:eastAsia="et-EE"/>
              </w:rPr>
            </w:pPr>
            <w:r w:rsidRPr="00CE396C">
              <w:rPr>
                <w:lang w:eastAsia="et-EE"/>
              </w:rPr>
              <w:t xml:space="preserve">500,39    </w:t>
            </w:r>
          </w:p>
        </w:tc>
      </w:tr>
      <w:tr w:rsidR="00AE4C87" w:rsidRPr="002622CE" w14:paraId="4C030B12" w14:textId="77777777" w:rsidTr="00706622">
        <w:trPr>
          <w:trHeight w:val="315"/>
        </w:trPr>
        <w:tc>
          <w:tcPr>
            <w:tcW w:w="3726" w:type="dxa"/>
            <w:tcBorders>
              <w:top w:val="nil"/>
              <w:left w:val="nil"/>
              <w:bottom w:val="nil"/>
              <w:right w:val="nil"/>
            </w:tcBorders>
            <w:vAlign w:val="bottom"/>
            <w:hideMark/>
          </w:tcPr>
          <w:p w14:paraId="41224D34" w14:textId="77777777" w:rsidR="00AE4C87" w:rsidRPr="002622CE" w:rsidRDefault="00AE4C87" w:rsidP="00AE4C87">
            <w:pPr>
              <w:suppressAutoHyphens w:val="0"/>
              <w:rPr>
                <w:lang w:eastAsia="et-EE"/>
              </w:rPr>
            </w:pPr>
            <w:r w:rsidRPr="002622CE">
              <w:rPr>
                <w:lang w:eastAsia="et-EE"/>
              </w:rPr>
              <w:t>Liikmete ettemaksud</w:t>
            </w:r>
          </w:p>
        </w:tc>
        <w:tc>
          <w:tcPr>
            <w:tcW w:w="1242" w:type="dxa"/>
            <w:tcBorders>
              <w:top w:val="nil"/>
              <w:left w:val="nil"/>
              <w:bottom w:val="nil"/>
              <w:right w:val="nil"/>
            </w:tcBorders>
            <w:noWrap/>
            <w:vAlign w:val="bottom"/>
            <w:hideMark/>
          </w:tcPr>
          <w:p w14:paraId="5BF898DC" w14:textId="77777777" w:rsidR="00AE4C87" w:rsidRPr="002622CE" w:rsidRDefault="00AE4C87" w:rsidP="00AE4C87">
            <w:pPr>
              <w:suppressAutoHyphens w:val="0"/>
              <w:rPr>
                <w:lang w:eastAsia="et-EE"/>
              </w:rPr>
            </w:pPr>
            <w:r w:rsidRPr="002622CE">
              <w:rPr>
                <w:lang w:eastAsia="et-EE"/>
              </w:rPr>
              <w:t xml:space="preserve">Lisa </w:t>
            </w:r>
            <w:r>
              <w:rPr>
                <w:lang w:eastAsia="et-EE"/>
              </w:rPr>
              <w:t>5</w:t>
            </w:r>
          </w:p>
        </w:tc>
        <w:tc>
          <w:tcPr>
            <w:tcW w:w="1710" w:type="dxa"/>
            <w:tcBorders>
              <w:top w:val="nil"/>
              <w:left w:val="nil"/>
              <w:bottom w:val="nil"/>
              <w:right w:val="nil"/>
            </w:tcBorders>
            <w:noWrap/>
            <w:vAlign w:val="bottom"/>
          </w:tcPr>
          <w:p w14:paraId="6B0D0902" w14:textId="4FA4F8A6" w:rsidR="00AE4C87" w:rsidRPr="002622CE" w:rsidRDefault="00AE4C87" w:rsidP="00AE4C87">
            <w:pPr>
              <w:suppressAutoHyphens w:val="0"/>
              <w:jc w:val="right"/>
              <w:rPr>
                <w:lang w:eastAsia="et-EE"/>
              </w:rPr>
            </w:pPr>
            <w:r w:rsidRPr="00AE4C87">
              <w:rPr>
                <w:lang w:eastAsia="et-EE"/>
              </w:rPr>
              <w:t xml:space="preserve">1 032,38    </w:t>
            </w:r>
          </w:p>
        </w:tc>
        <w:tc>
          <w:tcPr>
            <w:tcW w:w="1858" w:type="dxa"/>
            <w:tcBorders>
              <w:top w:val="nil"/>
              <w:left w:val="nil"/>
              <w:bottom w:val="nil"/>
              <w:right w:val="nil"/>
            </w:tcBorders>
            <w:noWrap/>
            <w:vAlign w:val="bottom"/>
            <w:hideMark/>
          </w:tcPr>
          <w:p w14:paraId="6E1F90CD" w14:textId="3D85BE6C" w:rsidR="00AE4C87" w:rsidRPr="002622CE" w:rsidRDefault="00AE4C87" w:rsidP="00AE4C87">
            <w:pPr>
              <w:suppressAutoHyphens w:val="0"/>
              <w:jc w:val="right"/>
              <w:rPr>
                <w:lang w:eastAsia="et-EE"/>
              </w:rPr>
            </w:pPr>
            <w:r w:rsidRPr="00CE396C">
              <w:rPr>
                <w:lang w:eastAsia="et-EE"/>
              </w:rPr>
              <w:t xml:space="preserve">58,90    </w:t>
            </w:r>
          </w:p>
        </w:tc>
      </w:tr>
      <w:tr w:rsidR="00AE4C87" w:rsidRPr="002622CE" w14:paraId="5C893D8A" w14:textId="77777777" w:rsidTr="00706622">
        <w:trPr>
          <w:trHeight w:val="315"/>
        </w:trPr>
        <w:tc>
          <w:tcPr>
            <w:tcW w:w="3726" w:type="dxa"/>
            <w:tcBorders>
              <w:top w:val="nil"/>
              <w:left w:val="nil"/>
              <w:bottom w:val="nil"/>
              <w:right w:val="nil"/>
            </w:tcBorders>
            <w:vAlign w:val="bottom"/>
            <w:hideMark/>
          </w:tcPr>
          <w:p w14:paraId="2BCCA275" w14:textId="77777777" w:rsidR="00AE4C87" w:rsidRPr="002622CE" w:rsidRDefault="00AE4C87" w:rsidP="00AE4C87">
            <w:pPr>
              <w:suppressAutoHyphens w:val="0"/>
              <w:rPr>
                <w:lang w:eastAsia="et-EE"/>
              </w:rPr>
            </w:pPr>
            <w:r w:rsidRPr="002622CE">
              <w:rPr>
                <w:lang w:eastAsia="et-EE"/>
              </w:rPr>
              <w:t>Võlad tarnijatele</w:t>
            </w:r>
          </w:p>
        </w:tc>
        <w:tc>
          <w:tcPr>
            <w:tcW w:w="1242" w:type="dxa"/>
            <w:tcBorders>
              <w:top w:val="nil"/>
              <w:left w:val="nil"/>
              <w:bottom w:val="nil"/>
              <w:right w:val="nil"/>
            </w:tcBorders>
            <w:vAlign w:val="bottom"/>
            <w:hideMark/>
          </w:tcPr>
          <w:p w14:paraId="64813213" w14:textId="77777777" w:rsidR="00AE4C87" w:rsidRPr="002622CE" w:rsidRDefault="00AE4C87" w:rsidP="00AE4C87">
            <w:pPr>
              <w:suppressAutoHyphens w:val="0"/>
              <w:rPr>
                <w:lang w:eastAsia="et-EE"/>
              </w:rPr>
            </w:pPr>
          </w:p>
        </w:tc>
        <w:tc>
          <w:tcPr>
            <w:tcW w:w="1710" w:type="dxa"/>
            <w:tcBorders>
              <w:top w:val="nil"/>
              <w:left w:val="nil"/>
              <w:bottom w:val="nil"/>
              <w:right w:val="nil"/>
            </w:tcBorders>
            <w:vAlign w:val="bottom"/>
          </w:tcPr>
          <w:p w14:paraId="4B6AFF5C" w14:textId="6878405F" w:rsidR="00AE4C87" w:rsidRPr="002622CE" w:rsidRDefault="00AE4C87" w:rsidP="00AE4C87">
            <w:pPr>
              <w:suppressAutoHyphens w:val="0"/>
              <w:jc w:val="right"/>
              <w:rPr>
                <w:lang w:eastAsia="et-EE"/>
              </w:rPr>
            </w:pPr>
            <w:r w:rsidRPr="00AE4C87">
              <w:rPr>
                <w:lang w:eastAsia="et-EE"/>
              </w:rPr>
              <w:t xml:space="preserve">33 793,69    </w:t>
            </w:r>
          </w:p>
        </w:tc>
        <w:tc>
          <w:tcPr>
            <w:tcW w:w="1858" w:type="dxa"/>
            <w:tcBorders>
              <w:top w:val="nil"/>
              <w:left w:val="nil"/>
              <w:bottom w:val="nil"/>
              <w:right w:val="nil"/>
            </w:tcBorders>
            <w:noWrap/>
            <w:vAlign w:val="bottom"/>
            <w:hideMark/>
          </w:tcPr>
          <w:p w14:paraId="62D33AF2" w14:textId="0EDB98DE" w:rsidR="00AE4C87" w:rsidRPr="002622CE" w:rsidRDefault="00AE4C87" w:rsidP="00AE4C87">
            <w:pPr>
              <w:suppressAutoHyphens w:val="0"/>
              <w:jc w:val="right"/>
              <w:rPr>
                <w:lang w:eastAsia="et-EE"/>
              </w:rPr>
            </w:pPr>
            <w:r w:rsidRPr="00CE396C">
              <w:rPr>
                <w:lang w:eastAsia="et-EE"/>
              </w:rPr>
              <w:t xml:space="preserve">35 300,30    </w:t>
            </w:r>
          </w:p>
        </w:tc>
      </w:tr>
      <w:tr w:rsidR="00AE4C87" w:rsidRPr="002622CE" w14:paraId="471CFD77" w14:textId="77777777" w:rsidTr="00706622">
        <w:trPr>
          <w:trHeight w:val="315"/>
        </w:trPr>
        <w:tc>
          <w:tcPr>
            <w:tcW w:w="3726" w:type="dxa"/>
            <w:tcBorders>
              <w:top w:val="nil"/>
              <w:left w:val="nil"/>
              <w:bottom w:val="nil"/>
              <w:right w:val="nil"/>
            </w:tcBorders>
            <w:vAlign w:val="bottom"/>
            <w:hideMark/>
          </w:tcPr>
          <w:p w14:paraId="180AB8FE" w14:textId="77777777" w:rsidR="00AE4C87" w:rsidRPr="002622CE" w:rsidRDefault="00AE4C87" w:rsidP="00AE4C87">
            <w:pPr>
              <w:suppressAutoHyphens w:val="0"/>
              <w:rPr>
                <w:lang w:eastAsia="et-EE"/>
              </w:rPr>
            </w:pPr>
            <w:r w:rsidRPr="002622CE">
              <w:rPr>
                <w:lang w:eastAsia="et-EE"/>
              </w:rPr>
              <w:t>Maksukohustused</w:t>
            </w:r>
          </w:p>
        </w:tc>
        <w:tc>
          <w:tcPr>
            <w:tcW w:w="1242" w:type="dxa"/>
            <w:tcBorders>
              <w:top w:val="nil"/>
              <w:left w:val="nil"/>
              <w:bottom w:val="nil"/>
              <w:right w:val="nil"/>
            </w:tcBorders>
            <w:vAlign w:val="bottom"/>
            <w:hideMark/>
          </w:tcPr>
          <w:p w14:paraId="6E67A44A" w14:textId="77777777" w:rsidR="00AE4C87" w:rsidRPr="002622CE" w:rsidRDefault="00AE4C87" w:rsidP="00AE4C87">
            <w:pPr>
              <w:suppressAutoHyphens w:val="0"/>
              <w:rPr>
                <w:lang w:eastAsia="et-EE"/>
              </w:rPr>
            </w:pPr>
            <w:r w:rsidRPr="002622CE">
              <w:rPr>
                <w:lang w:eastAsia="et-EE"/>
              </w:rPr>
              <w:t>Lisa 6</w:t>
            </w:r>
          </w:p>
        </w:tc>
        <w:tc>
          <w:tcPr>
            <w:tcW w:w="1710" w:type="dxa"/>
            <w:tcBorders>
              <w:top w:val="nil"/>
              <w:left w:val="nil"/>
              <w:bottom w:val="nil"/>
              <w:right w:val="nil"/>
            </w:tcBorders>
            <w:vAlign w:val="bottom"/>
          </w:tcPr>
          <w:p w14:paraId="191697AE" w14:textId="4B71B795" w:rsidR="00AE4C87" w:rsidRPr="002622CE" w:rsidRDefault="00AE4C87" w:rsidP="00AE4C87">
            <w:pPr>
              <w:suppressAutoHyphens w:val="0"/>
              <w:jc w:val="right"/>
              <w:rPr>
                <w:lang w:eastAsia="et-EE"/>
              </w:rPr>
            </w:pPr>
            <w:r w:rsidRPr="00AE4C87">
              <w:rPr>
                <w:lang w:eastAsia="et-EE"/>
              </w:rPr>
              <w:t xml:space="preserve">15 332,18    </w:t>
            </w:r>
          </w:p>
        </w:tc>
        <w:tc>
          <w:tcPr>
            <w:tcW w:w="1858" w:type="dxa"/>
            <w:tcBorders>
              <w:top w:val="nil"/>
              <w:left w:val="nil"/>
              <w:bottom w:val="nil"/>
              <w:right w:val="nil"/>
            </w:tcBorders>
            <w:noWrap/>
            <w:vAlign w:val="bottom"/>
            <w:hideMark/>
          </w:tcPr>
          <w:p w14:paraId="12C5BE2A" w14:textId="7D3A442F" w:rsidR="00AE4C87" w:rsidRPr="002622CE" w:rsidRDefault="00AE4C87" w:rsidP="00AE4C87">
            <w:pPr>
              <w:suppressAutoHyphens w:val="0"/>
              <w:jc w:val="right"/>
              <w:rPr>
                <w:lang w:eastAsia="et-EE"/>
              </w:rPr>
            </w:pPr>
            <w:r w:rsidRPr="00E679F9">
              <w:rPr>
                <w:lang w:eastAsia="et-EE"/>
              </w:rPr>
              <w:t xml:space="preserve">16 266,06    </w:t>
            </w:r>
          </w:p>
        </w:tc>
      </w:tr>
      <w:tr w:rsidR="00AE4C87" w:rsidRPr="002622CE" w14:paraId="07BC0D21" w14:textId="77777777" w:rsidTr="00706622">
        <w:trPr>
          <w:trHeight w:val="315"/>
        </w:trPr>
        <w:tc>
          <w:tcPr>
            <w:tcW w:w="3726" w:type="dxa"/>
            <w:tcBorders>
              <w:top w:val="nil"/>
              <w:left w:val="nil"/>
              <w:bottom w:val="nil"/>
              <w:right w:val="nil"/>
            </w:tcBorders>
            <w:vAlign w:val="bottom"/>
            <w:hideMark/>
          </w:tcPr>
          <w:p w14:paraId="3E349E84" w14:textId="77777777" w:rsidR="00AE4C87" w:rsidRPr="002622CE" w:rsidRDefault="00AE4C87" w:rsidP="00AE4C87">
            <w:pPr>
              <w:suppressAutoHyphens w:val="0"/>
              <w:rPr>
                <w:lang w:eastAsia="et-EE"/>
              </w:rPr>
            </w:pPr>
            <w:r w:rsidRPr="002622CE">
              <w:rPr>
                <w:lang w:eastAsia="et-EE"/>
              </w:rPr>
              <w:t>Viitvõlad</w:t>
            </w:r>
          </w:p>
        </w:tc>
        <w:tc>
          <w:tcPr>
            <w:tcW w:w="1242" w:type="dxa"/>
            <w:tcBorders>
              <w:top w:val="nil"/>
              <w:left w:val="nil"/>
              <w:bottom w:val="nil"/>
              <w:right w:val="nil"/>
            </w:tcBorders>
            <w:vAlign w:val="bottom"/>
            <w:hideMark/>
          </w:tcPr>
          <w:p w14:paraId="03B1F118" w14:textId="77777777" w:rsidR="00AE4C87" w:rsidRPr="002622CE" w:rsidRDefault="00AE4C87" w:rsidP="00AE4C87">
            <w:pPr>
              <w:suppressAutoHyphens w:val="0"/>
              <w:rPr>
                <w:lang w:eastAsia="et-EE"/>
              </w:rPr>
            </w:pPr>
            <w:r w:rsidRPr="002622CE">
              <w:rPr>
                <w:lang w:eastAsia="et-EE"/>
              </w:rPr>
              <w:t>Lisa 7</w:t>
            </w:r>
          </w:p>
        </w:tc>
        <w:tc>
          <w:tcPr>
            <w:tcW w:w="1710" w:type="dxa"/>
            <w:tcBorders>
              <w:top w:val="nil"/>
              <w:left w:val="nil"/>
              <w:bottom w:val="nil"/>
              <w:right w:val="nil"/>
            </w:tcBorders>
            <w:vAlign w:val="bottom"/>
          </w:tcPr>
          <w:p w14:paraId="5C7ACF9A" w14:textId="023F5A59" w:rsidR="00AE4C87" w:rsidRPr="002622CE" w:rsidRDefault="00AE4C87" w:rsidP="00AE4C87">
            <w:pPr>
              <w:suppressAutoHyphens w:val="0"/>
              <w:jc w:val="right"/>
              <w:rPr>
                <w:lang w:eastAsia="et-EE"/>
              </w:rPr>
            </w:pPr>
            <w:r w:rsidRPr="00AE4C87">
              <w:rPr>
                <w:lang w:eastAsia="et-EE"/>
              </w:rPr>
              <w:t xml:space="preserve">28 906,46    </w:t>
            </w:r>
          </w:p>
        </w:tc>
        <w:tc>
          <w:tcPr>
            <w:tcW w:w="1858" w:type="dxa"/>
            <w:tcBorders>
              <w:top w:val="nil"/>
              <w:left w:val="nil"/>
              <w:bottom w:val="nil"/>
              <w:right w:val="nil"/>
            </w:tcBorders>
            <w:noWrap/>
            <w:vAlign w:val="bottom"/>
            <w:hideMark/>
          </w:tcPr>
          <w:p w14:paraId="6E7B3563" w14:textId="7DF7B855" w:rsidR="00AE4C87" w:rsidRPr="002622CE" w:rsidRDefault="00AE4C87" w:rsidP="00AE4C87">
            <w:pPr>
              <w:suppressAutoHyphens w:val="0"/>
              <w:jc w:val="right"/>
              <w:rPr>
                <w:lang w:eastAsia="et-EE"/>
              </w:rPr>
            </w:pPr>
            <w:r w:rsidRPr="00E679F9">
              <w:rPr>
                <w:lang w:eastAsia="et-EE"/>
              </w:rPr>
              <w:t xml:space="preserve">26 124,32    </w:t>
            </w:r>
          </w:p>
        </w:tc>
      </w:tr>
      <w:tr w:rsidR="00AE4C87" w:rsidRPr="002622CE" w14:paraId="72D4CDB7" w14:textId="77777777" w:rsidTr="008E4DD8">
        <w:trPr>
          <w:trHeight w:val="315"/>
        </w:trPr>
        <w:tc>
          <w:tcPr>
            <w:tcW w:w="3726" w:type="dxa"/>
            <w:tcBorders>
              <w:top w:val="nil"/>
              <w:left w:val="nil"/>
              <w:bottom w:val="nil"/>
              <w:right w:val="nil"/>
            </w:tcBorders>
            <w:vAlign w:val="bottom"/>
            <w:hideMark/>
          </w:tcPr>
          <w:p w14:paraId="54506FB2" w14:textId="77777777" w:rsidR="00AE4C87" w:rsidRPr="002622CE" w:rsidRDefault="00AE4C87" w:rsidP="00AE4C87">
            <w:pPr>
              <w:suppressAutoHyphens w:val="0"/>
              <w:rPr>
                <w:lang w:eastAsia="et-EE"/>
              </w:rPr>
            </w:pPr>
          </w:p>
        </w:tc>
        <w:tc>
          <w:tcPr>
            <w:tcW w:w="1242" w:type="dxa"/>
            <w:tcBorders>
              <w:top w:val="nil"/>
              <w:left w:val="nil"/>
              <w:bottom w:val="nil"/>
              <w:right w:val="nil"/>
            </w:tcBorders>
            <w:vAlign w:val="bottom"/>
            <w:hideMark/>
          </w:tcPr>
          <w:p w14:paraId="2CD9EF29" w14:textId="77777777" w:rsidR="00AE4C87" w:rsidRPr="002622CE" w:rsidRDefault="00AE4C87" w:rsidP="00AE4C87">
            <w:pPr>
              <w:suppressAutoHyphens w:val="0"/>
              <w:rPr>
                <w:lang w:eastAsia="et-EE"/>
              </w:rPr>
            </w:pPr>
          </w:p>
        </w:tc>
        <w:tc>
          <w:tcPr>
            <w:tcW w:w="1710" w:type="dxa"/>
            <w:tcBorders>
              <w:top w:val="nil"/>
              <w:left w:val="nil"/>
              <w:bottom w:val="nil"/>
              <w:right w:val="nil"/>
            </w:tcBorders>
            <w:vAlign w:val="bottom"/>
            <w:hideMark/>
          </w:tcPr>
          <w:p w14:paraId="3FB8B629" w14:textId="77777777" w:rsidR="00AE4C87" w:rsidRPr="002622CE" w:rsidRDefault="00AE4C87" w:rsidP="00AE4C87">
            <w:pPr>
              <w:suppressAutoHyphens w:val="0"/>
              <w:rPr>
                <w:lang w:eastAsia="et-EE"/>
              </w:rPr>
            </w:pPr>
          </w:p>
        </w:tc>
        <w:tc>
          <w:tcPr>
            <w:tcW w:w="1858" w:type="dxa"/>
            <w:tcBorders>
              <w:top w:val="nil"/>
              <w:left w:val="nil"/>
              <w:bottom w:val="nil"/>
              <w:right w:val="nil"/>
            </w:tcBorders>
            <w:vAlign w:val="bottom"/>
            <w:hideMark/>
          </w:tcPr>
          <w:p w14:paraId="2C311A90" w14:textId="77777777" w:rsidR="00AE4C87" w:rsidRPr="002622CE" w:rsidRDefault="00AE4C87" w:rsidP="00AE4C87">
            <w:pPr>
              <w:suppressAutoHyphens w:val="0"/>
              <w:rPr>
                <w:lang w:eastAsia="et-EE"/>
              </w:rPr>
            </w:pPr>
          </w:p>
        </w:tc>
      </w:tr>
      <w:tr w:rsidR="00AE4C87" w:rsidRPr="002622CE" w14:paraId="3049D221" w14:textId="77777777" w:rsidTr="00706622">
        <w:trPr>
          <w:trHeight w:val="630"/>
        </w:trPr>
        <w:tc>
          <w:tcPr>
            <w:tcW w:w="3726" w:type="dxa"/>
            <w:tcBorders>
              <w:top w:val="nil"/>
              <w:left w:val="nil"/>
              <w:bottom w:val="nil"/>
              <w:right w:val="nil"/>
            </w:tcBorders>
            <w:vAlign w:val="bottom"/>
            <w:hideMark/>
          </w:tcPr>
          <w:p w14:paraId="68E4E9A7" w14:textId="77777777" w:rsidR="00AE4C87" w:rsidRPr="002622CE" w:rsidRDefault="00AE4C87" w:rsidP="00AE4C87">
            <w:pPr>
              <w:suppressAutoHyphens w:val="0"/>
              <w:rPr>
                <w:lang w:eastAsia="et-EE"/>
              </w:rPr>
            </w:pPr>
            <w:r w:rsidRPr="002622CE">
              <w:rPr>
                <w:lang w:eastAsia="et-EE"/>
              </w:rPr>
              <w:t>Lühiajalised eraldised ja tulevaste perioodide kulud</w:t>
            </w:r>
          </w:p>
        </w:tc>
        <w:tc>
          <w:tcPr>
            <w:tcW w:w="1242" w:type="dxa"/>
            <w:tcBorders>
              <w:top w:val="nil"/>
              <w:left w:val="nil"/>
              <w:bottom w:val="nil"/>
              <w:right w:val="nil"/>
            </w:tcBorders>
            <w:vAlign w:val="bottom"/>
            <w:hideMark/>
          </w:tcPr>
          <w:p w14:paraId="30E49565" w14:textId="77777777" w:rsidR="00AE4C87" w:rsidRPr="002622CE" w:rsidRDefault="00AE4C87" w:rsidP="00AE4C87">
            <w:pPr>
              <w:suppressAutoHyphens w:val="0"/>
              <w:rPr>
                <w:lang w:eastAsia="et-EE"/>
              </w:rPr>
            </w:pPr>
            <w:r w:rsidRPr="002622CE">
              <w:rPr>
                <w:lang w:eastAsia="et-EE"/>
              </w:rPr>
              <w:t>Lisa 8</w:t>
            </w:r>
          </w:p>
        </w:tc>
        <w:tc>
          <w:tcPr>
            <w:tcW w:w="1710" w:type="dxa"/>
            <w:tcBorders>
              <w:top w:val="nil"/>
              <w:left w:val="nil"/>
              <w:bottom w:val="nil"/>
              <w:right w:val="nil"/>
            </w:tcBorders>
            <w:vAlign w:val="bottom"/>
          </w:tcPr>
          <w:p w14:paraId="4C44027B" w14:textId="16FDF9C1" w:rsidR="00AE4C87" w:rsidRPr="002622CE" w:rsidRDefault="00AE4C87" w:rsidP="00AE4C87">
            <w:pPr>
              <w:suppressAutoHyphens w:val="0"/>
              <w:jc w:val="right"/>
              <w:rPr>
                <w:lang w:eastAsia="et-EE"/>
              </w:rPr>
            </w:pPr>
            <w:r w:rsidRPr="00AE4C87">
              <w:rPr>
                <w:lang w:eastAsia="et-EE"/>
              </w:rPr>
              <w:t xml:space="preserve">12 491,40    </w:t>
            </w:r>
          </w:p>
        </w:tc>
        <w:tc>
          <w:tcPr>
            <w:tcW w:w="1858" w:type="dxa"/>
            <w:tcBorders>
              <w:top w:val="nil"/>
              <w:left w:val="nil"/>
              <w:bottom w:val="nil"/>
              <w:right w:val="nil"/>
            </w:tcBorders>
            <w:noWrap/>
            <w:vAlign w:val="bottom"/>
            <w:hideMark/>
          </w:tcPr>
          <w:p w14:paraId="68200AC3" w14:textId="571FC057" w:rsidR="00AE4C87" w:rsidRPr="002622CE" w:rsidRDefault="00AE4C87" w:rsidP="00AE4C87">
            <w:pPr>
              <w:suppressAutoHyphens w:val="0"/>
              <w:jc w:val="right"/>
              <w:rPr>
                <w:lang w:eastAsia="et-EE"/>
              </w:rPr>
            </w:pPr>
            <w:r w:rsidRPr="00E679F9">
              <w:rPr>
                <w:lang w:eastAsia="et-EE"/>
              </w:rPr>
              <w:t xml:space="preserve">14 767,34    </w:t>
            </w:r>
          </w:p>
        </w:tc>
      </w:tr>
      <w:tr w:rsidR="002C0546" w:rsidRPr="002622CE" w14:paraId="758AA939" w14:textId="77777777" w:rsidTr="00706622">
        <w:trPr>
          <w:trHeight w:val="630"/>
        </w:trPr>
        <w:tc>
          <w:tcPr>
            <w:tcW w:w="3726" w:type="dxa"/>
            <w:tcBorders>
              <w:top w:val="nil"/>
              <w:left w:val="nil"/>
              <w:bottom w:val="nil"/>
              <w:right w:val="nil"/>
            </w:tcBorders>
            <w:vAlign w:val="bottom"/>
          </w:tcPr>
          <w:p w14:paraId="64CD9CCB" w14:textId="343D6166" w:rsidR="002C0546" w:rsidRPr="002622CE" w:rsidRDefault="002C0546" w:rsidP="002C0546">
            <w:pPr>
              <w:suppressAutoHyphens w:val="0"/>
              <w:rPr>
                <w:lang w:eastAsia="et-EE"/>
              </w:rPr>
            </w:pPr>
            <w:r w:rsidRPr="00E679F9">
              <w:rPr>
                <w:lang w:eastAsia="et-EE"/>
              </w:rPr>
              <w:t>Just</w:t>
            </w:r>
            <w:r>
              <w:rPr>
                <w:lang w:eastAsia="et-EE"/>
              </w:rPr>
              <w:t>iits</w:t>
            </w:r>
            <w:r w:rsidRPr="00E679F9">
              <w:rPr>
                <w:lang w:eastAsia="et-EE"/>
              </w:rPr>
              <w:t>min</w:t>
            </w:r>
            <w:r>
              <w:rPr>
                <w:lang w:eastAsia="et-EE"/>
              </w:rPr>
              <w:t xml:space="preserve">isteeriumi </w:t>
            </w:r>
            <w:r w:rsidRPr="00E679F9">
              <w:rPr>
                <w:lang w:eastAsia="et-EE"/>
              </w:rPr>
              <w:t>toetus kutsekogu tegevuseks</w:t>
            </w:r>
          </w:p>
        </w:tc>
        <w:tc>
          <w:tcPr>
            <w:tcW w:w="1242" w:type="dxa"/>
            <w:tcBorders>
              <w:top w:val="nil"/>
              <w:left w:val="nil"/>
              <w:bottom w:val="nil"/>
              <w:right w:val="nil"/>
            </w:tcBorders>
            <w:vAlign w:val="bottom"/>
          </w:tcPr>
          <w:p w14:paraId="3F04F99A" w14:textId="77777777" w:rsidR="002C0546" w:rsidRPr="002622CE" w:rsidRDefault="002C0546" w:rsidP="002C0546">
            <w:pPr>
              <w:suppressAutoHyphens w:val="0"/>
              <w:rPr>
                <w:lang w:eastAsia="et-EE"/>
              </w:rPr>
            </w:pPr>
          </w:p>
        </w:tc>
        <w:tc>
          <w:tcPr>
            <w:tcW w:w="1710" w:type="dxa"/>
            <w:tcBorders>
              <w:top w:val="nil"/>
              <w:left w:val="nil"/>
              <w:bottom w:val="nil"/>
              <w:right w:val="nil"/>
            </w:tcBorders>
            <w:vAlign w:val="bottom"/>
          </w:tcPr>
          <w:p w14:paraId="3CE86B54" w14:textId="365F1EAB" w:rsidR="002C0546" w:rsidRPr="00E679F9" w:rsidRDefault="002C0546" w:rsidP="002C0546">
            <w:pPr>
              <w:suppressAutoHyphens w:val="0"/>
              <w:jc w:val="right"/>
              <w:rPr>
                <w:lang w:eastAsia="et-EE"/>
              </w:rPr>
            </w:pPr>
            <w:r>
              <w:rPr>
                <w:lang w:eastAsia="et-EE"/>
              </w:rPr>
              <w:t>0,00</w:t>
            </w:r>
            <w:r w:rsidRPr="00945C25">
              <w:rPr>
                <w:lang w:eastAsia="et-EE"/>
              </w:rPr>
              <w:t xml:space="preserve">    </w:t>
            </w:r>
          </w:p>
        </w:tc>
        <w:tc>
          <w:tcPr>
            <w:tcW w:w="1858" w:type="dxa"/>
            <w:tcBorders>
              <w:top w:val="nil"/>
              <w:left w:val="nil"/>
              <w:bottom w:val="nil"/>
              <w:right w:val="nil"/>
            </w:tcBorders>
            <w:noWrap/>
            <w:vAlign w:val="bottom"/>
          </w:tcPr>
          <w:p w14:paraId="3B6A3BF3" w14:textId="6358446C" w:rsidR="002C0546" w:rsidRDefault="002C0546" w:rsidP="002C0546">
            <w:pPr>
              <w:suppressAutoHyphens w:val="0"/>
              <w:jc w:val="right"/>
              <w:rPr>
                <w:lang w:eastAsia="et-EE"/>
              </w:rPr>
            </w:pPr>
            <w:r w:rsidRPr="00E679F9">
              <w:rPr>
                <w:lang w:eastAsia="et-EE"/>
              </w:rPr>
              <w:t xml:space="preserve">24 695,14    </w:t>
            </w:r>
          </w:p>
        </w:tc>
      </w:tr>
      <w:tr w:rsidR="00AE4C87" w:rsidRPr="002622CE" w14:paraId="5388B853" w14:textId="77777777" w:rsidTr="00706622">
        <w:trPr>
          <w:trHeight w:val="630"/>
        </w:trPr>
        <w:tc>
          <w:tcPr>
            <w:tcW w:w="3726" w:type="dxa"/>
            <w:tcBorders>
              <w:top w:val="nil"/>
              <w:left w:val="nil"/>
              <w:bottom w:val="nil"/>
              <w:right w:val="nil"/>
            </w:tcBorders>
            <w:vAlign w:val="bottom"/>
          </w:tcPr>
          <w:p w14:paraId="1B0EF60F" w14:textId="1E1A65FA" w:rsidR="00AE4C87" w:rsidRPr="002622CE" w:rsidRDefault="00AE4C87" w:rsidP="00AE4C87">
            <w:pPr>
              <w:suppressAutoHyphens w:val="0"/>
              <w:rPr>
                <w:lang w:eastAsia="et-EE"/>
              </w:rPr>
            </w:pPr>
            <w:r w:rsidRPr="000E6C19">
              <w:rPr>
                <w:lang w:eastAsia="et-EE"/>
              </w:rPr>
              <w:t>Elatis</w:t>
            </w:r>
            <w:r>
              <w:rPr>
                <w:lang w:eastAsia="et-EE"/>
              </w:rPr>
              <w:t>e vahendamise tasu</w:t>
            </w:r>
            <w:r w:rsidRPr="000E6C19">
              <w:rPr>
                <w:lang w:eastAsia="et-EE"/>
              </w:rPr>
              <w:t xml:space="preserve"> tagastatav osa</w:t>
            </w:r>
          </w:p>
        </w:tc>
        <w:tc>
          <w:tcPr>
            <w:tcW w:w="1242" w:type="dxa"/>
            <w:tcBorders>
              <w:top w:val="nil"/>
              <w:left w:val="nil"/>
              <w:bottom w:val="nil"/>
              <w:right w:val="nil"/>
            </w:tcBorders>
            <w:vAlign w:val="bottom"/>
          </w:tcPr>
          <w:p w14:paraId="28026E86" w14:textId="77777777" w:rsidR="00AE4C87" w:rsidRPr="002622CE" w:rsidRDefault="00AE4C87" w:rsidP="00AE4C87">
            <w:pPr>
              <w:suppressAutoHyphens w:val="0"/>
              <w:rPr>
                <w:lang w:eastAsia="et-EE"/>
              </w:rPr>
            </w:pPr>
          </w:p>
        </w:tc>
        <w:tc>
          <w:tcPr>
            <w:tcW w:w="1710" w:type="dxa"/>
            <w:tcBorders>
              <w:top w:val="nil"/>
              <w:left w:val="nil"/>
              <w:bottom w:val="nil"/>
              <w:right w:val="nil"/>
            </w:tcBorders>
            <w:vAlign w:val="bottom"/>
          </w:tcPr>
          <w:p w14:paraId="0056D2B1" w14:textId="60CE7ABB" w:rsidR="00AE4C87" w:rsidRPr="002622CE" w:rsidRDefault="00AE4C87" w:rsidP="00AE4C87">
            <w:pPr>
              <w:suppressAutoHyphens w:val="0"/>
              <w:jc w:val="right"/>
              <w:rPr>
                <w:lang w:eastAsia="et-EE"/>
              </w:rPr>
            </w:pPr>
            <w:r>
              <w:rPr>
                <w:lang w:eastAsia="et-EE"/>
              </w:rPr>
              <w:t>0,00</w:t>
            </w:r>
            <w:r w:rsidRPr="00945C25">
              <w:rPr>
                <w:lang w:eastAsia="et-EE"/>
              </w:rPr>
              <w:t xml:space="preserve">    </w:t>
            </w:r>
          </w:p>
        </w:tc>
        <w:tc>
          <w:tcPr>
            <w:tcW w:w="1858" w:type="dxa"/>
            <w:tcBorders>
              <w:top w:val="nil"/>
              <w:left w:val="nil"/>
              <w:bottom w:val="nil"/>
              <w:right w:val="nil"/>
            </w:tcBorders>
            <w:noWrap/>
            <w:vAlign w:val="bottom"/>
          </w:tcPr>
          <w:p w14:paraId="1DDD72C5" w14:textId="2BE902C3" w:rsidR="00AE4C87" w:rsidRPr="002622CE" w:rsidRDefault="00AE4C87" w:rsidP="00AE4C87">
            <w:pPr>
              <w:suppressAutoHyphens w:val="0"/>
              <w:jc w:val="right"/>
              <w:rPr>
                <w:lang w:eastAsia="et-EE"/>
              </w:rPr>
            </w:pPr>
            <w:r>
              <w:rPr>
                <w:lang w:eastAsia="et-EE"/>
              </w:rPr>
              <w:t>0,00</w:t>
            </w:r>
            <w:r w:rsidRPr="00945C25">
              <w:rPr>
                <w:lang w:eastAsia="et-EE"/>
              </w:rPr>
              <w:t xml:space="preserve">    </w:t>
            </w:r>
          </w:p>
        </w:tc>
      </w:tr>
      <w:tr w:rsidR="00AE4C87" w:rsidRPr="002622CE" w14:paraId="7124C613" w14:textId="77777777" w:rsidTr="008E4DD8">
        <w:trPr>
          <w:trHeight w:val="315"/>
        </w:trPr>
        <w:tc>
          <w:tcPr>
            <w:tcW w:w="3726" w:type="dxa"/>
            <w:tcBorders>
              <w:top w:val="nil"/>
              <w:left w:val="nil"/>
              <w:bottom w:val="nil"/>
              <w:right w:val="nil"/>
            </w:tcBorders>
            <w:vAlign w:val="bottom"/>
            <w:hideMark/>
          </w:tcPr>
          <w:p w14:paraId="3F141853" w14:textId="77777777" w:rsidR="00AE4C87" w:rsidRPr="002622CE" w:rsidRDefault="00AE4C87" w:rsidP="00AE4C87">
            <w:pPr>
              <w:suppressAutoHyphens w:val="0"/>
              <w:rPr>
                <w:lang w:eastAsia="et-EE"/>
              </w:rPr>
            </w:pPr>
          </w:p>
        </w:tc>
        <w:tc>
          <w:tcPr>
            <w:tcW w:w="1242" w:type="dxa"/>
            <w:tcBorders>
              <w:top w:val="nil"/>
              <w:left w:val="nil"/>
              <w:bottom w:val="nil"/>
              <w:right w:val="nil"/>
            </w:tcBorders>
            <w:vAlign w:val="bottom"/>
            <w:hideMark/>
          </w:tcPr>
          <w:p w14:paraId="00F60FA2" w14:textId="77777777" w:rsidR="00AE4C87" w:rsidRPr="002622CE" w:rsidRDefault="00AE4C87" w:rsidP="00AE4C87">
            <w:pPr>
              <w:suppressAutoHyphens w:val="0"/>
              <w:rPr>
                <w:lang w:eastAsia="et-EE"/>
              </w:rPr>
            </w:pPr>
          </w:p>
        </w:tc>
        <w:tc>
          <w:tcPr>
            <w:tcW w:w="1710" w:type="dxa"/>
            <w:tcBorders>
              <w:top w:val="nil"/>
              <w:left w:val="nil"/>
              <w:bottom w:val="nil"/>
              <w:right w:val="nil"/>
            </w:tcBorders>
            <w:vAlign w:val="bottom"/>
            <w:hideMark/>
          </w:tcPr>
          <w:p w14:paraId="7AC26768" w14:textId="77777777" w:rsidR="00AE4C87" w:rsidRPr="002622CE" w:rsidRDefault="00AE4C87" w:rsidP="00AE4C87">
            <w:pPr>
              <w:suppressAutoHyphens w:val="0"/>
              <w:rPr>
                <w:lang w:eastAsia="et-EE"/>
              </w:rPr>
            </w:pPr>
          </w:p>
        </w:tc>
        <w:tc>
          <w:tcPr>
            <w:tcW w:w="1858" w:type="dxa"/>
            <w:tcBorders>
              <w:top w:val="nil"/>
              <w:left w:val="nil"/>
              <w:bottom w:val="nil"/>
              <w:right w:val="nil"/>
            </w:tcBorders>
            <w:vAlign w:val="bottom"/>
            <w:hideMark/>
          </w:tcPr>
          <w:p w14:paraId="0F05EB69" w14:textId="77777777" w:rsidR="00AE4C87" w:rsidRPr="002622CE" w:rsidRDefault="00AE4C87" w:rsidP="00AE4C87">
            <w:pPr>
              <w:suppressAutoHyphens w:val="0"/>
              <w:rPr>
                <w:lang w:eastAsia="et-EE"/>
              </w:rPr>
            </w:pPr>
          </w:p>
        </w:tc>
      </w:tr>
      <w:tr w:rsidR="00AE4C87" w:rsidRPr="002622CE" w14:paraId="35B4425F" w14:textId="77777777" w:rsidTr="008E4DD8">
        <w:trPr>
          <w:trHeight w:val="315"/>
        </w:trPr>
        <w:tc>
          <w:tcPr>
            <w:tcW w:w="3726" w:type="dxa"/>
            <w:tcBorders>
              <w:top w:val="nil"/>
              <w:left w:val="nil"/>
              <w:bottom w:val="nil"/>
              <w:right w:val="nil"/>
            </w:tcBorders>
            <w:noWrap/>
            <w:vAlign w:val="bottom"/>
            <w:hideMark/>
          </w:tcPr>
          <w:p w14:paraId="2ACFCA2E" w14:textId="77777777" w:rsidR="00AE4C87" w:rsidRPr="002622CE" w:rsidRDefault="00AE4C87" w:rsidP="00AE4C87">
            <w:pPr>
              <w:suppressAutoHyphens w:val="0"/>
              <w:rPr>
                <w:rFonts w:ascii="Arial" w:hAnsi="Arial" w:cs="Arial"/>
                <w:sz w:val="20"/>
                <w:szCs w:val="20"/>
                <w:lang w:eastAsia="et-EE"/>
              </w:rPr>
            </w:pPr>
          </w:p>
        </w:tc>
        <w:tc>
          <w:tcPr>
            <w:tcW w:w="1242" w:type="dxa"/>
            <w:tcBorders>
              <w:top w:val="nil"/>
              <w:left w:val="nil"/>
              <w:bottom w:val="nil"/>
              <w:right w:val="nil"/>
            </w:tcBorders>
            <w:vAlign w:val="bottom"/>
            <w:hideMark/>
          </w:tcPr>
          <w:p w14:paraId="008C032F" w14:textId="77777777" w:rsidR="00AE4C87" w:rsidRPr="002622CE" w:rsidRDefault="00AE4C87" w:rsidP="00AE4C87">
            <w:pPr>
              <w:suppressAutoHyphens w:val="0"/>
              <w:rPr>
                <w:lang w:eastAsia="et-EE"/>
              </w:rPr>
            </w:pPr>
          </w:p>
        </w:tc>
        <w:tc>
          <w:tcPr>
            <w:tcW w:w="1710" w:type="dxa"/>
            <w:tcBorders>
              <w:top w:val="nil"/>
              <w:left w:val="nil"/>
              <w:bottom w:val="nil"/>
              <w:right w:val="nil"/>
            </w:tcBorders>
            <w:vAlign w:val="bottom"/>
            <w:hideMark/>
          </w:tcPr>
          <w:p w14:paraId="1662C598" w14:textId="77777777" w:rsidR="00AE4C87" w:rsidRPr="002622CE" w:rsidRDefault="00AE4C87" w:rsidP="00AE4C87">
            <w:pPr>
              <w:suppressAutoHyphens w:val="0"/>
              <w:rPr>
                <w:lang w:eastAsia="et-EE"/>
              </w:rPr>
            </w:pPr>
          </w:p>
        </w:tc>
        <w:tc>
          <w:tcPr>
            <w:tcW w:w="1858" w:type="dxa"/>
            <w:tcBorders>
              <w:top w:val="nil"/>
              <w:left w:val="nil"/>
              <w:bottom w:val="nil"/>
              <w:right w:val="nil"/>
            </w:tcBorders>
            <w:vAlign w:val="bottom"/>
            <w:hideMark/>
          </w:tcPr>
          <w:p w14:paraId="66430F71" w14:textId="77777777" w:rsidR="00AE4C87" w:rsidRPr="002622CE" w:rsidRDefault="00AE4C87" w:rsidP="00AE4C87">
            <w:pPr>
              <w:suppressAutoHyphens w:val="0"/>
              <w:rPr>
                <w:lang w:eastAsia="et-EE"/>
              </w:rPr>
            </w:pPr>
          </w:p>
        </w:tc>
      </w:tr>
      <w:tr w:rsidR="00AE4C87" w:rsidRPr="002622CE" w14:paraId="7D6806CD" w14:textId="77777777" w:rsidTr="00706622">
        <w:trPr>
          <w:trHeight w:val="315"/>
        </w:trPr>
        <w:tc>
          <w:tcPr>
            <w:tcW w:w="3726" w:type="dxa"/>
            <w:tcBorders>
              <w:top w:val="nil"/>
              <w:left w:val="nil"/>
              <w:bottom w:val="nil"/>
              <w:right w:val="nil"/>
            </w:tcBorders>
            <w:vAlign w:val="bottom"/>
            <w:hideMark/>
          </w:tcPr>
          <w:p w14:paraId="5F631046" w14:textId="77777777" w:rsidR="00AE4C87" w:rsidRPr="002622CE" w:rsidRDefault="00AE4C87" w:rsidP="00AE4C87">
            <w:pPr>
              <w:suppressAutoHyphens w:val="0"/>
              <w:rPr>
                <w:b/>
                <w:bCs/>
                <w:lang w:eastAsia="et-EE"/>
              </w:rPr>
            </w:pPr>
            <w:r w:rsidRPr="002622CE">
              <w:rPr>
                <w:b/>
                <w:bCs/>
                <w:lang w:eastAsia="et-EE"/>
              </w:rPr>
              <w:t>Lühiajalised kohustused kokku</w:t>
            </w:r>
          </w:p>
        </w:tc>
        <w:tc>
          <w:tcPr>
            <w:tcW w:w="1242" w:type="dxa"/>
            <w:tcBorders>
              <w:top w:val="nil"/>
              <w:left w:val="nil"/>
              <w:bottom w:val="nil"/>
              <w:right w:val="nil"/>
            </w:tcBorders>
            <w:vAlign w:val="bottom"/>
            <w:hideMark/>
          </w:tcPr>
          <w:p w14:paraId="76743E7E" w14:textId="77777777" w:rsidR="00AE4C87" w:rsidRPr="002622CE" w:rsidRDefault="00AE4C87" w:rsidP="00AE4C87">
            <w:pPr>
              <w:suppressAutoHyphens w:val="0"/>
              <w:rPr>
                <w:lang w:eastAsia="et-EE"/>
              </w:rPr>
            </w:pPr>
          </w:p>
        </w:tc>
        <w:tc>
          <w:tcPr>
            <w:tcW w:w="1710" w:type="dxa"/>
            <w:tcBorders>
              <w:top w:val="nil"/>
              <w:left w:val="nil"/>
              <w:bottom w:val="nil"/>
              <w:right w:val="nil"/>
            </w:tcBorders>
            <w:noWrap/>
            <w:vAlign w:val="bottom"/>
          </w:tcPr>
          <w:p w14:paraId="648E6BA5" w14:textId="4619D724" w:rsidR="00AE4C87" w:rsidRPr="002622CE" w:rsidRDefault="002C0546" w:rsidP="00AE4C87">
            <w:pPr>
              <w:suppressAutoHyphens w:val="0"/>
              <w:jc w:val="right"/>
              <w:rPr>
                <w:b/>
                <w:bCs/>
                <w:lang w:eastAsia="et-EE"/>
              </w:rPr>
            </w:pPr>
            <w:r w:rsidRPr="002C0546">
              <w:rPr>
                <w:b/>
                <w:bCs/>
                <w:lang w:eastAsia="et-EE"/>
              </w:rPr>
              <w:t xml:space="preserve">92 091,57    </w:t>
            </w:r>
          </w:p>
        </w:tc>
        <w:tc>
          <w:tcPr>
            <w:tcW w:w="1858" w:type="dxa"/>
            <w:tcBorders>
              <w:top w:val="nil"/>
              <w:left w:val="nil"/>
              <w:bottom w:val="nil"/>
              <w:right w:val="nil"/>
            </w:tcBorders>
            <w:noWrap/>
            <w:vAlign w:val="bottom"/>
            <w:hideMark/>
          </w:tcPr>
          <w:p w14:paraId="46C48D28" w14:textId="36AA7F55" w:rsidR="00AE4C87" w:rsidRPr="002622CE" w:rsidRDefault="00AE4C87" w:rsidP="00AE4C87">
            <w:pPr>
              <w:suppressAutoHyphens w:val="0"/>
              <w:jc w:val="right"/>
              <w:rPr>
                <w:b/>
                <w:bCs/>
                <w:lang w:eastAsia="et-EE"/>
              </w:rPr>
            </w:pPr>
            <w:r w:rsidRPr="00E679F9">
              <w:rPr>
                <w:b/>
                <w:bCs/>
                <w:lang w:eastAsia="et-EE"/>
              </w:rPr>
              <w:t xml:space="preserve">117 712,45    </w:t>
            </w:r>
          </w:p>
        </w:tc>
      </w:tr>
      <w:tr w:rsidR="00AE4C87" w:rsidRPr="002622CE" w14:paraId="74014458" w14:textId="77777777" w:rsidTr="008E4DD8">
        <w:trPr>
          <w:trHeight w:val="315"/>
        </w:trPr>
        <w:tc>
          <w:tcPr>
            <w:tcW w:w="3726" w:type="dxa"/>
            <w:tcBorders>
              <w:top w:val="nil"/>
              <w:left w:val="nil"/>
              <w:bottom w:val="nil"/>
              <w:right w:val="nil"/>
            </w:tcBorders>
            <w:vAlign w:val="bottom"/>
            <w:hideMark/>
          </w:tcPr>
          <w:p w14:paraId="1AD9ED6C" w14:textId="77777777" w:rsidR="00AE4C87" w:rsidRPr="002622CE" w:rsidRDefault="00AE4C87" w:rsidP="00AE4C87">
            <w:pPr>
              <w:suppressAutoHyphens w:val="0"/>
              <w:rPr>
                <w:b/>
                <w:bCs/>
                <w:sz w:val="20"/>
                <w:szCs w:val="20"/>
                <w:lang w:eastAsia="et-EE"/>
              </w:rPr>
            </w:pPr>
          </w:p>
        </w:tc>
        <w:tc>
          <w:tcPr>
            <w:tcW w:w="1242" w:type="dxa"/>
            <w:tcBorders>
              <w:top w:val="nil"/>
              <w:left w:val="nil"/>
              <w:bottom w:val="nil"/>
              <w:right w:val="nil"/>
            </w:tcBorders>
            <w:vAlign w:val="bottom"/>
            <w:hideMark/>
          </w:tcPr>
          <w:p w14:paraId="357600F5" w14:textId="77777777" w:rsidR="00AE4C87" w:rsidRPr="002622CE" w:rsidRDefault="00AE4C87" w:rsidP="00AE4C87">
            <w:pPr>
              <w:suppressAutoHyphens w:val="0"/>
              <w:rPr>
                <w:lang w:eastAsia="et-EE"/>
              </w:rPr>
            </w:pPr>
          </w:p>
        </w:tc>
        <w:tc>
          <w:tcPr>
            <w:tcW w:w="1710" w:type="dxa"/>
            <w:tcBorders>
              <w:top w:val="nil"/>
              <w:left w:val="nil"/>
              <w:bottom w:val="nil"/>
              <w:right w:val="nil"/>
            </w:tcBorders>
            <w:vAlign w:val="bottom"/>
            <w:hideMark/>
          </w:tcPr>
          <w:p w14:paraId="0B0F7DBD" w14:textId="77777777" w:rsidR="00AE4C87" w:rsidRPr="002622CE" w:rsidRDefault="00AE4C87" w:rsidP="00AE4C87">
            <w:pPr>
              <w:suppressAutoHyphens w:val="0"/>
              <w:rPr>
                <w:lang w:eastAsia="et-EE"/>
              </w:rPr>
            </w:pPr>
          </w:p>
        </w:tc>
        <w:tc>
          <w:tcPr>
            <w:tcW w:w="1858" w:type="dxa"/>
            <w:tcBorders>
              <w:top w:val="nil"/>
              <w:left w:val="nil"/>
              <w:bottom w:val="nil"/>
              <w:right w:val="nil"/>
            </w:tcBorders>
            <w:vAlign w:val="bottom"/>
            <w:hideMark/>
          </w:tcPr>
          <w:p w14:paraId="6C57811E" w14:textId="77777777" w:rsidR="00AE4C87" w:rsidRPr="002622CE" w:rsidRDefault="00AE4C87" w:rsidP="00AE4C87">
            <w:pPr>
              <w:suppressAutoHyphens w:val="0"/>
              <w:rPr>
                <w:lang w:eastAsia="et-EE"/>
              </w:rPr>
            </w:pPr>
          </w:p>
        </w:tc>
      </w:tr>
      <w:tr w:rsidR="00AE4C87" w:rsidRPr="002622CE" w14:paraId="4E20E090" w14:textId="77777777" w:rsidTr="008E4DD8">
        <w:trPr>
          <w:trHeight w:val="315"/>
        </w:trPr>
        <w:tc>
          <w:tcPr>
            <w:tcW w:w="3726" w:type="dxa"/>
            <w:tcBorders>
              <w:top w:val="nil"/>
              <w:left w:val="nil"/>
              <w:bottom w:val="nil"/>
              <w:right w:val="nil"/>
            </w:tcBorders>
            <w:vAlign w:val="bottom"/>
            <w:hideMark/>
          </w:tcPr>
          <w:p w14:paraId="6FA7EC43" w14:textId="77777777" w:rsidR="00AE4C87" w:rsidRPr="002622CE" w:rsidRDefault="00AE4C87" w:rsidP="00AE4C87">
            <w:pPr>
              <w:suppressAutoHyphens w:val="0"/>
              <w:rPr>
                <w:b/>
                <w:bCs/>
                <w:lang w:eastAsia="et-EE"/>
              </w:rPr>
            </w:pPr>
            <w:r w:rsidRPr="002622CE">
              <w:rPr>
                <w:b/>
                <w:bCs/>
                <w:lang w:eastAsia="et-EE"/>
              </w:rPr>
              <w:t>Kapital</w:t>
            </w:r>
          </w:p>
        </w:tc>
        <w:tc>
          <w:tcPr>
            <w:tcW w:w="1242" w:type="dxa"/>
            <w:tcBorders>
              <w:top w:val="nil"/>
              <w:left w:val="nil"/>
              <w:bottom w:val="nil"/>
              <w:right w:val="nil"/>
            </w:tcBorders>
            <w:vAlign w:val="bottom"/>
            <w:hideMark/>
          </w:tcPr>
          <w:p w14:paraId="181FAFC4" w14:textId="77777777" w:rsidR="00AE4C87" w:rsidRPr="002622CE" w:rsidRDefault="00AE4C87" w:rsidP="00AE4C87">
            <w:pPr>
              <w:suppressAutoHyphens w:val="0"/>
              <w:rPr>
                <w:lang w:eastAsia="et-EE"/>
              </w:rPr>
            </w:pPr>
          </w:p>
        </w:tc>
        <w:tc>
          <w:tcPr>
            <w:tcW w:w="1710" w:type="dxa"/>
            <w:tcBorders>
              <w:top w:val="nil"/>
              <w:left w:val="nil"/>
              <w:bottom w:val="nil"/>
              <w:right w:val="nil"/>
            </w:tcBorders>
            <w:vAlign w:val="bottom"/>
            <w:hideMark/>
          </w:tcPr>
          <w:p w14:paraId="12A6BB90" w14:textId="77777777" w:rsidR="00AE4C87" w:rsidRPr="002622CE" w:rsidRDefault="00AE4C87" w:rsidP="00AE4C87">
            <w:pPr>
              <w:suppressAutoHyphens w:val="0"/>
              <w:rPr>
                <w:lang w:eastAsia="et-EE"/>
              </w:rPr>
            </w:pPr>
          </w:p>
        </w:tc>
        <w:tc>
          <w:tcPr>
            <w:tcW w:w="1858" w:type="dxa"/>
            <w:tcBorders>
              <w:top w:val="nil"/>
              <w:left w:val="nil"/>
              <w:bottom w:val="nil"/>
              <w:right w:val="nil"/>
            </w:tcBorders>
            <w:vAlign w:val="bottom"/>
            <w:hideMark/>
          </w:tcPr>
          <w:p w14:paraId="2176301F" w14:textId="77777777" w:rsidR="00AE4C87" w:rsidRPr="002622CE" w:rsidRDefault="00AE4C87" w:rsidP="00AE4C87">
            <w:pPr>
              <w:suppressAutoHyphens w:val="0"/>
              <w:rPr>
                <w:lang w:eastAsia="et-EE"/>
              </w:rPr>
            </w:pPr>
          </w:p>
        </w:tc>
      </w:tr>
      <w:tr w:rsidR="00AE4C87" w:rsidRPr="002622CE" w14:paraId="219DB43A" w14:textId="77777777" w:rsidTr="00706622">
        <w:trPr>
          <w:trHeight w:val="315"/>
        </w:trPr>
        <w:tc>
          <w:tcPr>
            <w:tcW w:w="3726" w:type="dxa"/>
            <w:tcBorders>
              <w:top w:val="nil"/>
              <w:left w:val="nil"/>
              <w:bottom w:val="nil"/>
              <w:right w:val="nil"/>
            </w:tcBorders>
            <w:vAlign w:val="bottom"/>
            <w:hideMark/>
          </w:tcPr>
          <w:p w14:paraId="5E53E334" w14:textId="77777777" w:rsidR="00AE4C87" w:rsidRPr="002622CE" w:rsidRDefault="00AE4C87" w:rsidP="00AE4C87">
            <w:pPr>
              <w:suppressAutoHyphens w:val="0"/>
              <w:rPr>
                <w:lang w:eastAsia="et-EE"/>
              </w:rPr>
            </w:pPr>
            <w:r w:rsidRPr="002622CE">
              <w:rPr>
                <w:lang w:eastAsia="et-EE"/>
              </w:rPr>
              <w:t>Aruandeaasta kasutamata liikmemaks</w:t>
            </w:r>
          </w:p>
        </w:tc>
        <w:tc>
          <w:tcPr>
            <w:tcW w:w="1242" w:type="dxa"/>
            <w:tcBorders>
              <w:top w:val="nil"/>
              <w:left w:val="nil"/>
              <w:bottom w:val="nil"/>
              <w:right w:val="nil"/>
            </w:tcBorders>
            <w:vAlign w:val="bottom"/>
            <w:hideMark/>
          </w:tcPr>
          <w:p w14:paraId="53403B80" w14:textId="77777777" w:rsidR="00AE4C87" w:rsidRPr="002622CE" w:rsidRDefault="00AE4C87" w:rsidP="00AE4C87">
            <w:pPr>
              <w:suppressAutoHyphens w:val="0"/>
              <w:rPr>
                <w:lang w:eastAsia="et-EE"/>
              </w:rPr>
            </w:pPr>
          </w:p>
        </w:tc>
        <w:tc>
          <w:tcPr>
            <w:tcW w:w="1710" w:type="dxa"/>
            <w:tcBorders>
              <w:top w:val="nil"/>
              <w:left w:val="nil"/>
              <w:bottom w:val="nil"/>
              <w:right w:val="nil"/>
            </w:tcBorders>
            <w:noWrap/>
            <w:vAlign w:val="bottom"/>
          </w:tcPr>
          <w:p w14:paraId="62376FC5" w14:textId="00735C75" w:rsidR="00AE4C87" w:rsidRPr="002622CE" w:rsidRDefault="000D7402" w:rsidP="00AE4C87">
            <w:pPr>
              <w:pStyle w:val="Loendilik"/>
              <w:suppressAutoHyphens w:val="0"/>
              <w:ind w:left="80"/>
              <w:jc w:val="right"/>
              <w:rPr>
                <w:lang w:eastAsia="et-EE"/>
              </w:rPr>
            </w:pPr>
            <w:r w:rsidRPr="000D7402">
              <w:rPr>
                <w:lang w:eastAsia="et-EE"/>
              </w:rPr>
              <w:t xml:space="preserve">-14 711,28    </w:t>
            </w:r>
          </w:p>
        </w:tc>
        <w:tc>
          <w:tcPr>
            <w:tcW w:w="1858" w:type="dxa"/>
            <w:tcBorders>
              <w:top w:val="nil"/>
              <w:left w:val="nil"/>
              <w:bottom w:val="nil"/>
              <w:right w:val="nil"/>
            </w:tcBorders>
            <w:noWrap/>
            <w:vAlign w:val="bottom"/>
            <w:hideMark/>
          </w:tcPr>
          <w:p w14:paraId="03C7C358" w14:textId="4A9DED6E" w:rsidR="00AE4C87" w:rsidRPr="002622CE" w:rsidRDefault="00AE4C87" w:rsidP="00AE4C87">
            <w:pPr>
              <w:pStyle w:val="Loendilik"/>
              <w:suppressAutoHyphens w:val="0"/>
              <w:ind w:left="80"/>
              <w:jc w:val="right"/>
              <w:rPr>
                <w:lang w:eastAsia="et-EE"/>
              </w:rPr>
            </w:pPr>
            <w:r w:rsidRPr="0025467A">
              <w:rPr>
                <w:lang w:eastAsia="et-EE"/>
              </w:rPr>
              <w:t xml:space="preserve">30 536,45    </w:t>
            </w:r>
          </w:p>
        </w:tc>
      </w:tr>
      <w:tr w:rsidR="00AE4C87" w:rsidRPr="002622CE" w14:paraId="03A19750" w14:textId="77777777" w:rsidTr="00706622">
        <w:trPr>
          <w:trHeight w:val="315"/>
        </w:trPr>
        <w:tc>
          <w:tcPr>
            <w:tcW w:w="3726" w:type="dxa"/>
            <w:tcBorders>
              <w:top w:val="nil"/>
              <w:left w:val="nil"/>
              <w:bottom w:val="nil"/>
              <w:right w:val="nil"/>
            </w:tcBorders>
            <w:vAlign w:val="bottom"/>
            <w:hideMark/>
          </w:tcPr>
          <w:p w14:paraId="3A17E3D2" w14:textId="77777777" w:rsidR="00AE4C87" w:rsidRPr="002622CE" w:rsidRDefault="00AE4C87" w:rsidP="00AE4C87">
            <w:pPr>
              <w:suppressAutoHyphens w:val="0"/>
              <w:rPr>
                <w:lang w:eastAsia="et-EE"/>
              </w:rPr>
            </w:pPr>
            <w:r w:rsidRPr="002622CE">
              <w:rPr>
                <w:lang w:eastAsia="et-EE"/>
              </w:rPr>
              <w:t>Eelmiste per. kasutamata liikmemaks</w:t>
            </w:r>
          </w:p>
        </w:tc>
        <w:tc>
          <w:tcPr>
            <w:tcW w:w="1242" w:type="dxa"/>
            <w:tcBorders>
              <w:top w:val="nil"/>
              <w:left w:val="nil"/>
              <w:bottom w:val="nil"/>
              <w:right w:val="nil"/>
            </w:tcBorders>
            <w:vAlign w:val="bottom"/>
            <w:hideMark/>
          </w:tcPr>
          <w:p w14:paraId="418BC575" w14:textId="77777777" w:rsidR="00AE4C87" w:rsidRPr="002622CE" w:rsidRDefault="00AE4C87" w:rsidP="00AE4C87">
            <w:pPr>
              <w:suppressAutoHyphens w:val="0"/>
              <w:rPr>
                <w:lang w:eastAsia="et-EE"/>
              </w:rPr>
            </w:pPr>
          </w:p>
        </w:tc>
        <w:tc>
          <w:tcPr>
            <w:tcW w:w="1710" w:type="dxa"/>
            <w:tcBorders>
              <w:top w:val="nil"/>
              <w:left w:val="nil"/>
              <w:bottom w:val="nil"/>
              <w:right w:val="nil"/>
            </w:tcBorders>
            <w:noWrap/>
            <w:vAlign w:val="bottom"/>
          </w:tcPr>
          <w:p w14:paraId="2A22EF00" w14:textId="17672B8B" w:rsidR="00AE4C87" w:rsidRPr="002622CE" w:rsidRDefault="00C72C17" w:rsidP="00AE4C87">
            <w:pPr>
              <w:suppressAutoHyphens w:val="0"/>
              <w:jc w:val="right"/>
              <w:rPr>
                <w:lang w:eastAsia="et-EE"/>
              </w:rPr>
            </w:pPr>
            <w:r w:rsidRPr="00C72C17">
              <w:rPr>
                <w:lang w:eastAsia="et-EE"/>
              </w:rPr>
              <w:t xml:space="preserve">547 111,86    </w:t>
            </w:r>
          </w:p>
        </w:tc>
        <w:tc>
          <w:tcPr>
            <w:tcW w:w="1858" w:type="dxa"/>
            <w:tcBorders>
              <w:top w:val="nil"/>
              <w:left w:val="nil"/>
              <w:bottom w:val="nil"/>
              <w:right w:val="nil"/>
            </w:tcBorders>
            <w:vAlign w:val="bottom"/>
            <w:hideMark/>
          </w:tcPr>
          <w:p w14:paraId="19379025" w14:textId="53775CF8" w:rsidR="00AE4C87" w:rsidRPr="002622CE" w:rsidRDefault="00AE4C87" w:rsidP="00AE4C87">
            <w:pPr>
              <w:suppressAutoHyphens w:val="0"/>
              <w:jc w:val="right"/>
              <w:rPr>
                <w:lang w:eastAsia="et-EE"/>
              </w:rPr>
            </w:pPr>
            <w:r w:rsidRPr="00E679F9">
              <w:rPr>
                <w:lang w:eastAsia="et-EE"/>
              </w:rPr>
              <w:t xml:space="preserve">516 575,41    </w:t>
            </w:r>
          </w:p>
        </w:tc>
      </w:tr>
      <w:tr w:rsidR="00AE4C87" w:rsidRPr="002622CE" w14:paraId="5A591E15" w14:textId="77777777" w:rsidTr="00706622">
        <w:trPr>
          <w:trHeight w:val="315"/>
        </w:trPr>
        <w:tc>
          <w:tcPr>
            <w:tcW w:w="3726" w:type="dxa"/>
            <w:tcBorders>
              <w:top w:val="nil"/>
              <w:left w:val="nil"/>
              <w:bottom w:val="nil"/>
              <w:right w:val="nil"/>
            </w:tcBorders>
            <w:vAlign w:val="bottom"/>
            <w:hideMark/>
          </w:tcPr>
          <w:p w14:paraId="6936908E" w14:textId="77777777" w:rsidR="00AE4C87" w:rsidRPr="002622CE" w:rsidRDefault="00AE4C87" w:rsidP="00AE4C87">
            <w:pPr>
              <w:suppressAutoHyphens w:val="0"/>
              <w:rPr>
                <w:b/>
                <w:bCs/>
                <w:lang w:eastAsia="et-EE"/>
              </w:rPr>
            </w:pPr>
            <w:r w:rsidRPr="002622CE">
              <w:rPr>
                <w:b/>
                <w:bCs/>
                <w:lang w:eastAsia="et-EE"/>
              </w:rPr>
              <w:t>Kapital kokku</w:t>
            </w:r>
          </w:p>
        </w:tc>
        <w:tc>
          <w:tcPr>
            <w:tcW w:w="1242" w:type="dxa"/>
            <w:tcBorders>
              <w:top w:val="nil"/>
              <w:left w:val="nil"/>
              <w:bottom w:val="nil"/>
              <w:right w:val="nil"/>
            </w:tcBorders>
            <w:vAlign w:val="bottom"/>
            <w:hideMark/>
          </w:tcPr>
          <w:p w14:paraId="6D549623" w14:textId="77777777" w:rsidR="00AE4C87" w:rsidRPr="002622CE" w:rsidRDefault="00AE4C87" w:rsidP="00AE4C87">
            <w:pPr>
              <w:suppressAutoHyphens w:val="0"/>
              <w:rPr>
                <w:lang w:eastAsia="et-EE"/>
              </w:rPr>
            </w:pPr>
          </w:p>
        </w:tc>
        <w:tc>
          <w:tcPr>
            <w:tcW w:w="1710" w:type="dxa"/>
            <w:tcBorders>
              <w:top w:val="nil"/>
              <w:left w:val="nil"/>
              <w:bottom w:val="nil"/>
              <w:right w:val="nil"/>
            </w:tcBorders>
            <w:noWrap/>
            <w:vAlign w:val="bottom"/>
          </w:tcPr>
          <w:p w14:paraId="6110B4E6" w14:textId="71832EF7" w:rsidR="00AE4C87" w:rsidRPr="002622CE" w:rsidRDefault="000D7402" w:rsidP="00AE4C87">
            <w:pPr>
              <w:suppressAutoHyphens w:val="0"/>
              <w:jc w:val="right"/>
              <w:rPr>
                <w:b/>
                <w:bCs/>
                <w:lang w:eastAsia="et-EE"/>
              </w:rPr>
            </w:pPr>
            <w:r w:rsidRPr="000D7402">
              <w:rPr>
                <w:b/>
                <w:bCs/>
                <w:lang w:eastAsia="et-EE"/>
              </w:rPr>
              <w:t xml:space="preserve">532 400,58    </w:t>
            </w:r>
          </w:p>
        </w:tc>
        <w:tc>
          <w:tcPr>
            <w:tcW w:w="1858" w:type="dxa"/>
            <w:tcBorders>
              <w:top w:val="nil"/>
              <w:left w:val="nil"/>
              <w:bottom w:val="nil"/>
              <w:right w:val="nil"/>
            </w:tcBorders>
            <w:noWrap/>
            <w:vAlign w:val="bottom"/>
            <w:hideMark/>
          </w:tcPr>
          <w:p w14:paraId="58F8C2E1" w14:textId="331DC4C2" w:rsidR="00AE4C87" w:rsidRPr="002622CE" w:rsidRDefault="00AE4C87" w:rsidP="00AE4C87">
            <w:pPr>
              <w:suppressAutoHyphens w:val="0"/>
              <w:jc w:val="right"/>
              <w:rPr>
                <w:b/>
                <w:bCs/>
                <w:lang w:eastAsia="et-EE"/>
              </w:rPr>
            </w:pPr>
            <w:r w:rsidRPr="0025467A">
              <w:rPr>
                <w:b/>
                <w:bCs/>
                <w:lang w:eastAsia="et-EE"/>
              </w:rPr>
              <w:t xml:space="preserve">547 111,86    </w:t>
            </w:r>
          </w:p>
        </w:tc>
      </w:tr>
      <w:tr w:rsidR="00AE4C87" w:rsidRPr="002622CE" w14:paraId="3391CAC8" w14:textId="77777777" w:rsidTr="008E4DD8">
        <w:trPr>
          <w:trHeight w:val="315"/>
        </w:trPr>
        <w:tc>
          <w:tcPr>
            <w:tcW w:w="3726" w:type="dxa"/>
            <w:tcBorders>
              <w:top w:val="nil"/>
              <w:left w:val="nil"/>
              <w:bottom w:val="nil"/>
              <w:right w:val="nil"/>
            </w:tcBorders>
            <w:vAlign w:val="bottom"/>
            <w:hideMark/>
          </w:tcPr>
          <w:p w14:paraId="27E3FE7F" w14:textId="77777777" w:rsidR="00AE4C87" w:rsidRPr="002622CE" w:rsidRDefault="00AE4C87" w:rsidP="00AE4C87">
            <w:pPr>
              <w:suppressAutoHyphens w:val="0"/>
              <w:rPr>
                <w:sz w:val="20"/>
                <w:szCs w:val="20"/>
                <w:lang w:eastAsia="et-EE"/>
              </w:rPr>
            </w:pPr>
          </w:p>
        </w:tc>
        <w:tc>
          <w:tcPr>
            <w:tcW w:w="1242" w:type="dxa"/>
            <w:tcBorders>
              <w:top w:val="nil"/>
              <w:left w:val="nil"/>
              <w:bottom w:val="nil"/>
              <w:right w:val="nil"/>
            </w:tcBorders>
            <w:vAlign w:val="bottom"/>
            <w:hideMark/>
          </w:tcPr>
          <w:p w14:paraId="70A71311" w14:textId="77777777" w:rsidR="00AE4C87" w:rsidRPr="002622CE" w:rsidRDefault="00AE4C87" w:rsidP="00AE4C87">
            <w:pPr>
              <w:suppressAutoHyphens w:val="0"/>
              <w:rPr>
                <w:lang w:eastAsia="et-EE"/>
              </w:rPr>
            </w:pPr>
          </w:p>
        </w:tc>
        <w:tc>
          <w:tcPr>
            <w:tcW w:w="1710" w:type="dxa"/>
            <w:tcBorders>
              <w:top w:val="nil"/>
              <w:left w:val="nil"/>
              <w:bottom w:val="nil"/>
              <w:right w:val="nil"/>
            </w:tcBorders>
            <w:vAlign w:val="bottom"/>
            <w:hideMark/>
          </w:tcPr>
          <w:p w14:paraId="54937793" w14:textId="77777777" w:rsidR="00AE4C87" w:rsidRPr="002622CE" w:rsidRDefault="00AE4C87" w:rsidP="00AE4C87">
            <w:pPr>
              <w:suppressAutoHyphens w:val="0"/>
              <w:rPr>
                <w:lang w:eastAsia="et-EE"/>
              </w:rPr>
            </w:pPr>
          </w:p>
        </w:tc>
        <w:tc>
          <w:tcPr>
            <w:tcW w:w="1858" w:type="dxa"/>
            <w:tcBorders>
              <w:top w:val="nil"/>
              <w:left w:val="nil"/>
              <w:bottom w:val="nil"/>
              <w:right w:val="nil"/>
            </w:tcBorders>
            <w:vAlign w:val="bottom"/>
            <w:hideMark/>
          </w:tcPr>
          <w:p w14:paraId="385F1ABE" w14:textId="77777777" w:rsidR="00AE4C87" w:rsidRPr="002622CE" w:rsidRDefault="00AE4C87" w:rsidP="00AE4C87">
            <w:pPr>
              <w:suppressAutoHyphens w:val="0"/>
              <w:rPr>
                <w:lang w:eastAsia="et-EE"/>
              </w:rPr>
            </w:pPr>
          </w:p>
        </w:tc>
      </w:tr>
      <w:tr w:rsidR="00AE4C87" w:rsidRPr="002622CE" w14:paraId="6AA62735" w14:textId="77777777" w:rsidTr="00706622">
        <w:trPr>
          <w:trHeight w:val="315"/>
        </w:trPr>
        <w:tc>
          <w:tcPr>
            <w:tcW w:w="3726" w:type="dxa"/>
            <w:tcBorders>
              <w:top w:val="nil"/>
              <w:left w:val="nil"/>
              <w:bottom w:val="nil"/>
              <w:right w:val="nil"/>
            </w:tcBorders>
            <w:vAlign w:val="bottom"/>
            <w:hideMark/>
          </w:tcPr>
          <w:p w14:paraId="7B1D39BD" w14:textId="77777777" w:rsidR="00AE4C87" w:rsidRPr="002622CE" w:rsidRDefault="00AE4C87" w:rsidP="00AE4C87">
            <w:pPr>
              <w:suppressAutoHyphens w:val="0"/>
              <w:rPr>
                <w:b/>
                <w:bCs/>
                <w:lang w:eastAsia="et-EE"/>
              </w:rPr>
            </w:pPr>
            <w:r w:rsidRPr="002622CE">
              <w:rPr>
                <w:b/>
                <w:bCs/>
                <w:lang w:eastAsia="et-EE"/>
              </w:rPr>
              <w:t>PASSIVA KOKKU</w:t>
            </w:r>
          </w:p>
        </w:tc>
        <w:tc>
          <w:tcPr>
            <w:tcW w:w="1242" w:type="dxa"/>
            <w:tcBorders>
              <w:top w:val="nil"/>
              <w:left w:val="nil"/>
              <w:bottom w:val="nil"/>
              <w:right w:val="nil"/>
            </w:tcBorders>
            <w:vAlign w:val="bottom"/>
            <w:hideMark/>
          </w:tcPr>
          <w:p w14:paraId="2B3CF4C2" w14:textId="77777777" w:rsidR="00AE4C87" w:rsidRPr="002622CE" w:rsidRDefault="00AE4C87" w:rsidP="00AE4C87">
            <w:pPr>
              <w:suppressAutoHyphens w:val="0"/>
              <w:rPr>
                <w:lang w:eastAsia="et-EE"/>
              </w:rPr>
            </w:pPr>
          </w:p>
        </w:tc>
        <w:tc>
          <w:tcPr>
            <w:tcW w:w="1710" w:type="dxa"/>
            <w:tcBorders>
              <w:top w:val="nil"/>
              <w:left w:val="nil"/>
              <w:bottom w:val="nil"/>
              <w:right w:val="nil"/>
            </w:tcBorders>
            <w:noWrap/>
            <w:vAlign w:val="bottom"/>
          </w:tcPr>
          <w:p w14:paraId="5C867BEF" w14:textId="7ECA0331" w:rsidR="00AE4C87" w:rsidRPr="002622CE" w:rsidRDefault="000D7402" w:rsidP="00AE4C87">
            <w:pPr>
              <w:suppressAutoHyphens w:val="0"/>
              <w:jc w:val="right"/>
              <w:rPr>
                <w:b/>
                <w:bCs/>
                <w:lang w:eastAsia="et-EE"/>
              </w:rPr>
            </w:pPr>
            <w:r w:rsidRPr="000D7402">
              <w:rPr>
                <w:b/>
                <w:bCs/>
                <w:lang w:eastAsia="et-EE"/>
              </w:rPr>
              <w:t xml:space="preserve">624 492,15    </w:t>
            </w:r>
          </w:p>
        </w:tc>
        <w:tc>
          <w:tcPr>
            <w:tcW w:w="1858" w:type="dxa"/>
            <w:tcBorders>
              <w:top w:val="nil"/>
              <w:left w:val="nil"/>
              <w:bottom w:val="nil"/>
              <w:right w:val="nil"/>
            </w:tcBorders>
            <w:noWrap/>
            <w:vAlign w:val="bottom"/>
            <w:hideMark/>
          </w:tcPr>
          <w:p w14:paraId="2E4D6847" w14:textId="08802B58" w:rsidR="00AE4C87" w:rsidRPr="002622CE" w:rsidRDefault="00AE4C87" w:rsidP="00AE4C87">
            <w:pPr>
              <w:suppressAutoHyphens w:val="0"/>
              <w:jc w:val="right"/>
              <w:rPr>
                <w:b/>
                <w:bCs/>
                <w:lang w:eastAsia="et-EE"/>
              </w:rPr>
            </w:pPr>
            <w:r w:rsidRPr="0025467A">
              <w:rPr>
                <w:b/>
                <w:bCs/>
                <w:lang w:eastAsia="et-EE"/>
              </w:rPr>
              <w:t xml:space="preserve">664 824,31    </w:t>
            </w:r>
          </w:p>
        </w:tc>
      </w:tr>
    </w:tbl>
    <w:p w14:paraId="033B1E09" w14:textId="77777777" w:rsidR="005C77F3" w:rsidRPr="002622CE" w:rsidRDefault="005C77F3" w:rsidP="00E41686"/>
    <w:p w14:paraId="0DFBE377" w14:textId="77777777" w:rsidR="005C77F3" w:rsidRPr="002622CE" w:rsidRDefault="0028498E" w:rsidP="00E41686">
      <w:r w:rsidRPr="002622CE">
        <w:br w:type="page"/>
      </w:r>
    </w:p>
    <w:tbl>
      <w:tblPr>
        <w:tblW w:w="8876" w:type="dxa"/>
        <w:tblCellMar>
          <w:left w:w="70" w:type="dxa"/>
          <w:right w:w="70" w:type="dxa"/>
        </w:tblCellMar>
        <w:tblLook w:val="04A0" w:firstRow="1" w:lastRow="0" w:firstColumn="1" w:lastColumn="0" w:noHBand="0" w:noVBand="1"/>
      </w:tblPr>
      <w:tblGrid>
        <w:gridCol w:w="5032"/>
        <w:gridCol w:w="1877"/>
        <w:gridCol w:w="1967"/>
      </w:tblGrid>
      <w:tr w:rsidR="000723B2" w:rsidRPr="002622CE" w14:paraId="7F55B2C9" w14:textId="77777777" w:rsidTr="00F8172E">
        <w:trPr>
          <w:trHeight w:val="315"/>
        </w:trPr>
        <w:tc>
          <w:tcPr>
            <w:tcW w:w="5032" w:type="dxa"/>
            <w:tcBorders>
              <w:top w:val="nil"/>
              <w:left w:val="nil"/>
              <w:bottom w:val="nil"/>
              <w:right w:val="nil"/>
            </w:tcBorders>
            <w:noWrap/>
            <w:vAlign w:val="bottom"/>
            <w:hideMark/>
          </w:tcPr>
          <w:p w14:paraId="1351F572" w14:textId="77777777" w:rsidR="000723B2" w:rsidRPr="002622CE" w:rsidRDefault="00F8172E" w:rsidP="00F8172E">
            <w:pPr>
              <w:suppressAutoHyphens w:val="0"/>
              <w:jc w:val="right"/>
              <w:rPr>
                <w:b/>
                <w:bCs/>
                <w:u w:val="single"/>
                <w:lang w:eastAsia="et-EE"/>
              </w:rPr>
            </w:pPr>
            <w:r w:rsidRPr="002622CE">
              <w:rPr>
                <w:b/>
                <w:bCs/>
                <w:u w:val="single"/>
                <w:lang w:eastAsia="et-EE"/>
              </w:rPr>
              <w:lastRenderedPageBreak/>
              <w:t>Tulemiaruanne</w:t>
            </w:r>
          </w:p>
        </w:tc>
        <w:tc>
          <w:tcPr>
            <w:tcW w:w="1877" w:type="dxa"/>
            <w:tcBorders>
              <w:top w:val="nil"/>
              <w:left w:val="nil"/>
              <w:bottom w:val="nil"/>
              <w:right w:val="nil"/>
            </w:tcBorders>
            <w:noWrap/>
            <w:vAlign w:val="bottom"/>
            <w:hideMark/>
          </w:tcPr>
          <w:p w14:paraId="4A41DD25" w14:textId="77777777" w:rsidR="000723B2" w:rsidRPr="002622CE" w:rsidRDefault="000723B2" w:rsidP="00F8172E">
            <w:pPr>
              <w:suppressAutoHyphens w:val="0"/>
              <w:rPr>
                <w:b/>
                <w:bCs/>
                <w:u w:val="single"/>
                <w:lang w:eastAsia="et-EE"/>
              </w:rPr>
            </w:pPr>
            <w:r w:rsidRPr="002622CE">
              <w:rPr>
                <w:b/>
                <w:bCs/>
                <w:u w:val="single"/>
                <w:lang w:eastAsia="et-EE"/>
              </w:rPr>
              <w:t>(skeem 1)</w:t>
            </w:r>
          </w:p>
        </w:tc>
        <w:tc>
          <w:tcPr>
            <w:tcW w:w="1967" w:type="dxa"/>
            <w:tcBorders>
              <w:top w:val="nil"/>
              <w:left w:val="nil"/>
              <w:bottom w:val="nil"/>
              <w:right w:val="nil"/>
            </w:tcBorders>
            <w:noWrap/>
            <w:vAlign w:val="bottom"/>
            <w:hideMark/>
          </w:tcPr>
          <w:p w14:paraId="5BCDC043" w14:textId="77777777" w:rsidR="000723B2" w:rsidRPr="002622CE" w:rsidRDefault="000723B2" w:rsidP="002F2293">
            <w:pPr>
              <w:suppressAutoHyphens w:val="0"/>
              <w:jc w:val="center"/>
              <w:rPr>
                <w:b/>
                <w:bCs/>
                <w:u w:val="single"/>
                <w:lang w:eastAsia="et-EE"/>
              </w:rPr>
            </w:pPr>
          </w:p>
        </w:tc>
      </w:tr>
      <w:tr w:rsidR="000723B2" w:rsidRPr="002622CE" w14:paraId="71D85118" w14:textId="77777777" w:rsidTr="00F8172E">
        <w:trPr>
          <w:trHeight w:val="315"/>
        </w:trPr>
        <w:tc>
          <w:tcPr>
            <w:tcW w:w="5032" w:type="dxa"/>
            <w:tcBorders>
              <w:top w:val="nil"/>
              <w:left w:val="nil"/>
              <w:bottom w:val="nil"/>
              <w:right w:val="nil"/>
            </w:tcBorders>
            <w:noWrap/>
            <w:vAlign w:val="bottom"/>
            <w:hideMark/>
          </w:tcPr>
          <w:p w14:paraId="15B8D12B" w14:textId="77777777" w:rsidR="000723B2" w:rsidRPr="002622CE" w:rsidRDefault="000723B2" w:rsidP="002F2293">
            <w:pPr>
              <w:suppressAutoHyphens w:val="0"/>
              <w:jc w:val="center"/>
              <w:rPr>
                <w:b/>
                <w:bCs/>
                <w:lang w:eastAsia="et-EE"/>
              </w:rPr>
            </w:pPr>
          </w:p>
        </w:tc>
        <w:tc>
          <w:tcPr>
            <w:tcW w:w="1877" w:type="dxa"/>
            <w:tcBorders>
              <w:top w:val="nil"/>
              <w:left w:val="nil"/>
              <w:bottom w:val="nil"/>
              <w:right w:val="nil"/>
            </w:tcBorders>
            <w:noWrap/>
            <w:vAlign w:val="bottom"/>
            <w:hideMark/>
          </w:tcPr>
          <w:p w14:paraId="6E3D13BE" w14:textId="77777777" w:rsidR="000723B2" w:rsidRPr="002622CE" w:rsidRDefault="000723B2" w:rsidP="002F2293">
            <w:pPr>
              <w:suppressAutoHyphens w:val="0"/>
              <w:jc w:val="center"/>
              <w:rPr>
                <w:b/>
                <w:bCs/>
                <w:lang w:eastAsia="et-EE"/>
              </w:rPr>
            </w:pPr>
          </w:p>
        </w:tc>
        <w:tc>
          <w:tcPr>
            <w:tcW w:w="1967" w:type="dxa"/>
            <w:tcBorders>
              <w:top w:val="nil"/>
              <w:left w:val="nil"/>
              <w:bottom w:val="nil"/>
              <w:right w:val="nil"/>
            </w:tcBorders>
            <w:noWrap/>
            <w:vAlign w:val="bottom"/>
            <w:hideMark/>
          </w:tcPr>
          <w:p w14:paraId="382B57E9" w14:textId="77777777" w:rsidR="000723B2" w:rsidRPr="002622CE" w:rsidRDefault="000723B2" w:rsidP="002F2293">
            <w:pPr>
              <w:suppressAutoHyphens w:val="0"/>
              <w:jc w:val="center"/>
              <w:rPr>
                <w:b/>
                <w:bCs/>
                <w:lang w:eastAsia="et-EE"/>
              </w:rPr>
            </w:pPr>
          </w:p>
        </w:tc>
      </w:tr>
      <w:tr w:rsidR="00C72C17" w:rsidRPr="002622CE" w14:paraId="51D07404" w14:textId="77777777" w:rsidTr="00F8172E">
        <w:trPr>
          <w:trHeight w:val="315"/>
        </w:trPr>
        <w:tc>
          <w:tcPr>
            <w:tcW w:w="5032" w:type="dxa"/>
            <w:tcBorders>
              <w:top w:val="nil"/>
              <w:left w:val="nil"/>
              <w:bottom w:val="nil"/>
              <w:right w:val="nil"/>
            </w:tcBorders>
            <w:vAlign w:val="bottom"/>
            <w:hideMark/>
          </w:tcPr>
          <w:p w14:paraId="12AC028D" w14:textId="77777777" w:rsidR="00C72C17" w:rsidRPr="002622CE" w:rsidRDefault="00C72C17" w:rsidP="00C72C17">
            <w:pPr>
              <w:suppressAutoHyphens w:val="0"/>
              <w:rPr>
                <w:b/>
                <w:bCs/>
                <w:lang w:eastAsia="et-EE"/>
              </w:rPr>
            </w:pPr>
            <w:r w:rsidRPr="002622CE">
              <w:rPr>
                <w:b/>
                <w:bCs/>
                <w:lang w:eastAsia="et-EE"/>
              </w:rPr>
              <w:t>Tulud</w:t>
            </w:r>
          </w:p>
        </w:tc>
        <w:tc>
          <w:tcPr>
            <w:tcW w:w="1877" w:type="dxa"/>
            <w:tcBorders>
              <w:top w:val="nil"/>
              <w:left w:val="nil"/>
              <w:bottom w:val="nil"/>
              <w:right w:val="nil"/>
            </w:tcBorders>
            <w:vAlign w:val="bottom"/>
            <w:hideMark/>
          </w:tcPr>
          <w:p w14:paraId="6BEAA660" w14:textId="49D8DE9A" w:rsidR="00C72C17" w:rsidRPr="002622CE" w:rsidRDefault="00C72C17" w:rsidP="00C72C17">
            <w:pPr>
              <w:suppressAutoHyphens w:val="0"/>
              <w:jc w:val="right"/>
              <w:rPr>
                <w:b/>
                <w:bCs/>
                <w:lang w:eastAsia="et-EE"/>
              </w:rPr>
            </w:pPr>
            <w:r w:rsidRPr="002622CE">
              <w:rPr>
                <w:b/>
                <w:bCs/>
                <w:lang w:eastAsia="et-EE"/>
              </w:rPr>
              <w:t>20</w:t>
            </w:r>
            <w:r>
              <w:rPr>
                <w:b/>
                <w:bCs/>
                <w:lang w:eastAsia="et-EE"/>
              </w:rPr>
              <w:t>24</w:t>
            </w:r>
            <w:r w:rsidRPr="002622CE">
              <w:rPr>
                <w:b/>
                <w:bCs/>
                <w:lang w:eastAsia="et-EE"/>
              </w:rPr>
              <w:t xml:space="preserve"> (EUR)</w:t>
            </w:r>
          </w:p>
        </w:tc>
        <w:tc>
          <w:tcPr>
            <w:tcW w:w="1967" w:type="dxa"/>
            <w:tcBorders>
              <w:top w:val="nil"/>
              <w:left w:val="nil"/>
              <w:bottom w:val="nil"/>
              <w:right w:val="nil"/>
            </w:tcBorders>
            <w:vAlign w:val="bottom"/>
            <w:hideMark/>
          </w:tcPr>
          <w:p w14:paraId="23FD91D6" w14:textId="1019CF4F" w:rsidR="00C72C17" w:rsidRPr="002622CE" w:rsidRDefault="00C72C17" w:rsidP="00C72C17">
            <w:pPr>
              <w:suppressAutoHyphens w:val="0"/>
              <w:jc w:val="right"/>
              <w:rPr>
                <w:b/>
                <w:bCs/>
                <w:lang w:eastAsia="et-EE"/>
              </w:rPr>
            </w:pPr>
            <w:r w:rsidRPr="002622CE">
              <w:rPr>
                <w:b/>
                <w:bCs/>
                <w:lang w:eastAsia="et-EE"/>
              </w:rPr>
              <w:t>20</w:t>
            </w:r>
            <w:r>
              <w:rPr>
                <w:b/>
                <w:bCs/>
                <w:lang w:eastAsia="et-EE"/>
              </w:rPr>
              <w:t>23</w:t>
            </w:r>
            <w:r w:rsidRPr="002622CE">
              <w:rPr>
                <w:b/>
                <w:bCs/>
                <w:lang w:eastAsia="et-EE"/>
              </w:rPr>
              <w:t xml:space="preserve"> (EUR)</w:t>
            </w:r>
          </w:p>
        </w:tc>
      </w:tr>
      <w:tr w:rsidR="00C72C17" w:rsidRPr="002622CE" w14:paraId="0B8A4747" w14:textId="77777777" w:rsidTr="00F8172E">
        <w:trPr>
          <w:trHeight w:val="315"/>
        </w:trPr>
        <w:tc>
          <w:tcPr>
            <w:tcW w:w="5032" w:type="dxa"/>
            <w:tcBorders>
              <w:top w:val="nil"/>
              <w:left w:val="nil"/>
              <w:bottom w:val="nil"/>
              <w:right w:val="nil"/>
            </w:tcBorders>
            <w:vAlign w:val="bottom"/>
            <w:hideMark/>
          </w:tcPr>
          <w:p w14:paraId="44FF9CE9" w14:textId="77777777" w:rsidR="00C72C17" w:rsidRPr="002622CE" w:rsidRDefault="00C72C17" w:rsidP="00C72C17">
            <w:pPr>
              <w:suppressAutoHyphens w:val="0"/>
              <w:rPr>
                <w:b/>
                <w:bCs/>
                <w:lang w:eastAsia="et-EE"/>
              </w:rPr>
            </w:pPr>
            <w:r w:rsidRPr="002622CE">
              <w:rPr>
                <w:b/>
                <w:bCs/>
                <w:lang w:eastAsia="et-EE"/>
              </w:rPr>
              <w:t>Liikmemaksud</w:t>
            </w:r>
          </w:p>
        </w:tc>
        <w:tc>
          <w:tcPr>
            <w:tcW w:w="1877" w:type="dxa"/>
            <w:tcBorders>
              <w:top w:val="nil"/>
              <w:left w:val="nil"/>
              <w:bottom w:val="nil"/>
              <w:right w:val="nil"/>
            </w:tcBorders>
            <w:vAlign w:val="bottom"/>
            <w:hideMark/>
          </w:tcPr>
          <w:p w14:paraId="1D338039" w14:textId="77777777" w:rsidR="00C72C17" w:rsidRPr="002622CE" w:rsidRDefault="00C72C17" w:rsidP="00C72C17">
            <w:pPr>
              <w:suppressAutoHyphens w:val="0"/>
              <w:rPr>
                <w:b/>
                <w:bCs/>
                <w:lang w:eastAsia="et-EE"/>
              </w:rPr>
            </w:pPr>
          </w:p>
        </w:tc>
        <w:tc>
          <w:tcPr>
            <w:tcW w:w="1967" w:type="dxa"/>
            <w:tcBorders>
              <w:top w:val="nil"/>
              <w:left w:val="nil"/>
              <w:bottom w:val="nil"/>
              <w:right w:val="nil"/>
            </w:tcBorders>
            <w:vAlign w:val="bottom"/>
            <w:hideMark/>
          </w:tcPr>
          <w:p w14:paraId="5BCABB8F" w14:textId="77777777" w:rsidR="00C72C17" w:rsidRPr="002622CE" w:rsidRDefault="00C72C17" w:rsidP="00C72C17">
            <w:pPr>
              <w:suppressAutoHyphens w:val="0"/>
              <w:rPr>
                <w:b/>
                <w:bCs/>
                <w:lang w:eastAsia="et-EE"/>
              </w:rPr>
            </w:pPr>
          </w:p>
        </w:tc>
      </w:tr>
      <w:tr w:rsidR="00C72C17" w:rsidRPr="002622CE" w14:paraId="08AF64CB" w14:textId="77777777" w:rsidTr="00F8172E">
        <w:trPr>
          <w:trHeight w:val="315"/>
        </w:trPr>
        <w:tc>
          <w:tcPr>
            <w:tcW w:w="5032" w:type="dxa"/>
            <w:tcBorders>
              <w:top w:val="nil"/>
              <w:left w:val="nil"/>
              <w:bottom w:val="nil"/>
              <w:right w:val="nil"/>
            </w:tcBorders>
            <w:vAlign w:val="bottom"/>
            <w:hideMark/>
          </w:tcPr>
          <w:p w14:paraId="52DD189A" w14:textId="77777777" w:rsidR="00C72C17" w:rsidRPr="002622CE" w:rsidRDefault="00C72C17" w:rsidP="00C72C17">
            <w:pPr>
              <w:suppressAutoHyphens w:val="0"/>
              <w:rPr>
                <w:lang w:eastAsia="et-EE"/>
              </w:rPr>
            </w:pPr>
            <w:r w:rsidRPr="002622CE">
              <w:rPr>
                <w:lang w:eastAsia="et-EE"/>
              </w:rPr>
              <w:t>Liikmemaksud kohtutäituritelt</w:t>
            </w:r>
          </w:p>
        </w:tc>
        <w:tc>
          <w:tcPr>
            <w:tcW w:w="1877" w:type="dxa"/>
            <w:tcBorders>
              <w:top w:val="nil"/>
              <w:left w:val="nil"/>
              <w:bottom w:val="nil"/>
              <w:right w:val="nil"/>
            </w:tcBorders>
            <w:vAlign w:val="bottom"/>
          </w:tcPr>
          <w:p w14:paraId="0705B36D" w14:textId="4071CA6E" w:rsidR="00C72C17" w:rsidRPr="002622CE" w:rsidRDefault="00066CDB" w:rsidP="00C72C17">
            <w:pPr>
              <w:suppressAutoHyphens w:val="0"/>
              <w:jc w:val="right"/>
              <w:rPr>
                <w:lang w:eastAsia="et-EE"/>
              </w:rPr>
            </w:pPr>
            <w:r w:rsidRPr="00066CDB">
              <w:rPr>
                <w:lang w:eastAsia="et-EE"/>
              </w:rPr>
              <w:t xml:space="preserve">703 199,77    </w:t>
            </w:r>
          </w:p>
        </w:tc>
        <w:tc>
          <w:tcPr>
            <w:tcW w:w="1967" w:type="dxa"/>
            <w:tcBorders>
              <w:top w:val="nil"/>
              <w:left w:val="nil"/>
              <w:bottom w:val="nil"/>
              <w:right w:val="nil"/>
            </w:tcBorders>
            <w:vAlign w:val="bottom"/>
          </w:tcPr>
          <w:p w14:paraId="00C10A29" w14:textId="3BB84BB3" w:rsidR="00C72C17" w:rsidRPr="002622CE" w:rsidRDefault="00C72C17" w:rsidP="00C72C17">
            <w:pPr>
              <w:suppressAutoHyphens w:val="0"/>
              <w:jc w:val="right"/>
              <w:rPr>
                <w:lang w:eastAsia="et-EE"/>
              </w:rPr>
            </w:pPr>
            <w:r w:rsidRPr="00E679F9">
              <w:rPr>
                <w:lang w:eastAsia="et-EE"/>
              </w:rPr>
              <w:t xml:space="preserve">728 791,23    </w:t>
            </w:r>
          </w:p>
        </w:tc>
      </w:tr>
      <w:tr w:rsidR="00C72C17" w:rsidRPr="002622CE" w14:paraId="5F7B1323" w14:textId="77777777" w:rsidTr="00F8172E">
        <w:trPr>
          <w:trHeight w:val="315"/>
        </w:trPr>
        <w:tc>
          <w:tcPr>
            <w:tcW w:w="5032" w:type="dxa"/>
            <w:tcBorders>
              <w:top w:val="nil"/>
              <w:left w:val="nil"/>
              <w:bottom w:val="nil"/>
              <w:right w:val="nil"/>
            </w:tcBorders>
            <w:vAlign w:val="bottom"/>
            <w:hideMark/>
          </w:tcPr>
          <w:p w14:paraId="4BBA856E" w14:textId="77777777" w:rsidR="00C72C17" w:rsidRPr="002622CE" w:rsidRDefault="00C72C17" w:rsidP="00C72C17">
            <w:pPr>
              <w:suppressAutoHyphens w:val="0"/>
              <w:rPr>
                <w:lang w:eastAsia="et-EE"/>
              </w:rPr>
            </w:pPr>
            <w:r w:rsidRPr="002622CE">
              <w:rPr>
                <w:lang w:eastAsia="et-EE"/>
              </w:rPr>
              <w:t>Liikmemaksud pankrotihalduritelt</w:t>
            </w:r>
          </w:p>
        </w:tc>
        <w:tc>
          <w:tcPr>
            <w:tcW w:w="1877" w:type="dxa"/>
            <w:tcBorders>
              <w:top w:val="nil"/>
              <w:left w:val="nil"/>
              <w:bottom w:val="nil"/>
              <w:right w:val="nil"/>
            </w:tcBorders>
            <w:vAlign w:val="bottom"/>
          </w:tcPr>
          <w:p w14:paraId="4D9DAF74" w14:textId="18241FD0" w:rsidR="00C72C17" w:rsidRPr="002622CE" w:rsidRDefault="000D7402" w:rsidP="00C72C17">
            <w:pPr>
              <w:suppressAutoHyphens w:val="0"/>
              <w:jc w:val="right"/>
              <w:rPr>
                <w:lang w:eastAsia="et-EE"/>
              </w:rPr>
            </w:pPr>
            <w:r w:rsidRPr="000D7402">
              <w:rPr>
                <w:lang w:eastAsia="et-EE"/>
              </w:rPr>
              <w:t xml:space="preserve">94 357,98    </w:t>
            </w:r>
          </w:p>
        </w:tc>
        <w:tc>
          <w:tcPr>
            <w:tcW w:w="1967" w:type="dxa"/>
            <w:tcBorders>
              <w:top w:val="nil"/>
              <w:left w:val="nil"/>
              <w:bottom w:val="nil"/>
              <w:right w:val="nil"/>
            </w:tcBorders>
            <w:vAlign w:val="bottom"/>
          </w:tcPr>
          <w:p w14:paraId="3560D93F" w14:textId="43C15A5D" w:rsidR="00C72C17" w:rsidRPr="002622CE" w:rsidRDefault="00C72C17" w:rsidP="00C72C17">
            <w:pPr>
              <w:suppressAutoHyphens w:val="0"/>
              <w:jc w:val="right"/>
              <w:rPr>
                <w:lang w:eastAsia="et-EE"/>
              </w:rPr>
            </w:pPr>
            <w:r w:rsidRPr="00F94A26">
              <w:rPr>
                <w:lang w:eastAsia="et-EE"/>
              </w:rPr>
              <w:t xml:space="preserve">127 024,41    </w:t>
            </w:r>
          </w:p>
        </w:tc>
      </w:tr>
      <w:tr w:rsidR="000D3D3C" w:rsidRPr="002622CE" w14:paraId="084FB590" w14:textId="77777777" w:rsidTr="00F8172E">
        <w:trPr>
          <w:trHeight w:val="315"/>
        </w:trPr>
        <w:tc>
          <w:tcPr>
            <w:tcW w:w="5032" w:type="dxa"/>
            <w:tcBorders>
              <w:top w:val="nil"/>
              <w:left w:val="nil"/>
              <w:bottom w:val="nil"/>
              <w:right w:val="nil"/>
            </w:tcBorders>
            <w:noWrap/>
            <w:vAlign w:val="bottom"/>
            <w:hideMark/>
          </w:tcPr>
          <w:p w14:paraId="0F9A09F9" w14:textId="77777777" w:rsidR="000D3D3C" w:rsidRPr="002622CE" w:rsidRDefault="000D3D3C" w:rsidP="000D3D3C">
            <w:pPr>
              <w:suppressAutoHyphens w:val="0"/>
              <w:rPr>
                <w:b/>
                <w:bCs/>
                <w:lang w:eastAsia="et-EE"/>
              </w:rPr>
            </w:pPr>
            <w:r w:rsidRPr="002622CE">
              <w:rPr>
                <w:b/>
                <w:bCs/>
                <w:lang w:eastAsia="et-EE"/>
              </w:rPr>
              <w:t>Liikmemaks kokku</w:t>
            </w:r>
          </w:p>
        </w:tc>
        <w:tc>
          <w:tcPr>
            <w:tcW w:w="1877" w:type="dxa"/>
            <w:tcBorders>
              <w:top w:val="nil"/>
              <w:left w:val="nil"/>
              <w:bottom w:val="nil"/>
              <w:right w:val="nil"/>
            </w:tcBorders>
            <w:vAlign w:val="bottom"/>
          </w:tcPr>
          <w:p w14:paraId="237D4A49" w14:textId="3033374D" w:rsidR="000D3D3C" w:rsidRPr="002622CE" w:rsidRDefault="000D7402" w:rsidP="000D3D3C">
            <w:pPr>
              <w:suppressAutoHyphens w:val="0"/>
              <w:jc w:val="right"/>
              <w:rPr>
                <w:b/>
                <w:bCs/>
                <w:lang w:eastAsia="et-EE"/>
              </w:rPr>
            </w:pPr>
            <w:r w:rsidRPr="000D7402">
              <w:rPr>
                <w:b/>
                <w:bCs/>
                <w:lang w:eastAsia="et-EE"/>
              </w:rPr>
              <w:t xml:space="preserve">797 557,75    </w:t>
            </w:r>
          </w:p>
        </w:tc>
        <w:tc>
          <w:tcPr>
            <w:tcW w:w="1967" w:type="dxa"/>
            <w:tcBorders>
              <w:top w:val="nil"/>
              <w:left w:val="nil"/>
              <w:bottom w:val="nil"/>
              <w:right w:val="nil"/>
            </w:tcBorders>
            <w:vAlign w:val="bottom"/>
            <w:hideMark/>
          </w:tcPr>
          <w:p w14:paraId="1897882C" w14:textId="06FD0F08" w:rsidR="000D3D3C" w:rsidRPr="002622CE" w:rsidRDefault="000D3D3C" w:rsidP="000D3D3C">
            <w:pPr>
              <w:suppressAutoHyphens w:val="0"/>
              <w:jc w:val="right"/>
              <w:rPr>
                <w:b/>
                <w:bCs/>
                <w:lang w:eastAsia="et-EE"/>
              </w:rPr>
            </w:pPr>
            <w:r w:rsidRPr="00F94A26">
              <w:rPr>
                <w:b/>
                <w:bCs/>
                <w:lang w:eastAsia="et-EE"/>
              </w:rPr>
              <w:t xml:space="preserve">855 815,64    </w:t>
            </w:r>
          </w:p>
        </w:tc>
      </w:tr>
      <w:tr w:rsidR="000D3D3C" w:rsidRPr="002622CE" w14:paraId="6DF4BA4F" w14:textId="77777777" w:rsidTr="00F8172E">
        <w:trPr>
          <w:trHeight w:val="315"/>
        </w:trPr>
        <w:tc>
          <w:tcPr>
            <w:tcW w:w="5032" w:type="dxa"/>
            <w:tcBorders>
              <w:top w:val="nil"/>
              <w:left w:val="nil"/>
              <w:bottom w:val="nil"/>
              <w:right w:val="nil"/>
            </w:tcBorders>
            <w:noWrap/>
            <w:vAlign w:val="bottom"/>
            <w:hideMark/>
          </w:tcPr>
          <w:p w14:paraId="74F503EA" w14:textId="77777777" w:rsidR="000D3D3C" w:rsidRPr="002622CE" w:rsidRDefault="000D3D3C" w:rsidP="000D3D3C">
            <w:pPr>
              <w:suppressAutoHyphens w:val="0"/>
              <w:rPr>
                <w:b/>
                <w:bCs/>
                <w:lang w:eastAsia="et-EE"/>
              </w:rPr>
            </w:pPr>
          </w:p>
        </w:tc>
        <w:tc>
          <w:tcPr>
            <w:tcW w:w="1877" w:type="dxa"/>
            <w:tcBorders>
              <w:top w:val="nil"/>
              <w:left w:val="nil"/>
              <w:bottom w:val="nil"/>
              <w:right w:val="nil"/>
            </w:tcBorders>
            <w:noWrap/>
            <w:vAlign w:val="bottom"/>
            <w:hideMark/>
          </w:tcPr>
          <w:p w14:paraId="76A42775" w14:textId="77777777" w:rsidR="000D3D3C" w:rsidRPr="002622CE" w:rsidRDefault="000D3D3C" w:rsidP="000D3D3C">
            <w:pPr>
              <w:suppressAutoHyphens w:val="0"/>
              <w:jc w:val="right"/>
              <w:rPr>
                <w:b/>
                <w:bCs/>
                <w:lang w:eastAsia="et-EE"/>
              </w:rPr>
            </w:pPr>
          </w:p>
        </w:tc>
        <w:tc>
          <w:tcPr>
            <w:tcW w:w="1967" w:type="dxa"/>
            <w:tcBorders>
              <w:top w:val="nil"/>
              <w:left w:val="nil"/>
              <w:bottom w:val="nil"/>
              <w:right w:val="nil"/>
            </w:tcBorders>
            <w:noWrap/>
            <w:vAlign w:val="bottom"/>
            <w:hideMark/>
          </w:tcPr>
          <w:p w14:paraId="128AB2A9" w14:textId="77777777" w:rsidR="000D3D3C" w:rsidRPr="002622CE" w:rsidRDefault="000D3D3C" w:rsidP="000D3D3C">
            <w:pPr>
              <w:suppressAutoHyphens w:val="0"/>
              <w:jc w:val="right"/>
              <w:rPr>
                <w:b/>
                <w:bCs/>
                <w:lang w:eastAsia="et-EE"/>
              </w:rPr>
            </w:pPr>
          </w:p>
        </w:tc>
      </w:tr>
      <w:tr w:rsidR="000D3D3C" w:rsidRPr="002622CE" w14:paraId="0ECC6E41" w14:textId="77777777" w:rsidTr="00F8172E">
        <w:trPr>
          <w:trHeight w:val="315"/>
        </w:trPr>
        <w:tc>
          <w:tcPr>
            <w:tcW w:w="5032" w:type="dxa"/>
            <w:tcBorders>
              <w:top w:val="nil"/>
              <w:left w:val="nil"/>
              <w:bottom w:val="nil"/>
              <w:right w:val="nil"/>
            </w:tcBorders>
            <w:noWrap/>
            <w:vAlign w:val="bottom"/>
            <w:hideMark/>
          </w:tcPr>
          <w:p w14:paraId="609C5C63" w14:textId="77777777" w:rsidR="000D3D3C" w:rsidRPr="002622CE" w:rsidRDefault="000D3D3C" w:rsidP="000D3D3C">
            <w:pPr>
              <w:suppressAutoHyphens w:val="0"/>
              <w:rPr>
                <w:b/>
                <w:bCs/>
                <w:lang w:eastAsia="et-EE"/>
              </w:rPr>
            </w:pPr>
            <w:r w:rsidRPr="002622CE">
              <w:rPr>
                <w:b/>
                <w:bCs/>
                <w:lang w:eastAsia="et-EE"/>
              </w:rPr>
              <w:t xml:space="preserve">Muud tulud </w:t>
            </w:r>
          </w:p>
        </w:tc>
        <w:tc>
          <w:tcPr>
            <w:tcW w:w="1877" w:type="dxa"/>
            <w:tcBorders>
              <w:top w:val="nil"/>
              <w:left w:val="nil"/>
              <w:bottom w:val="nil"/>
              <w:right w:val="nil"/>
            </w:tcBorders>
            <w:noWrap/>
            <w:vAlign w:val="bottom"/>
            <w:hideMark/>
          </w:tcPr>
          <w:p w14:paraId="69912D2F" w14:textId="77777777" w:rsidR="000D3D3C" w:rsidRPr="002622CE" w:rsidRDefault="000D3D3C" w:rsidP="000D3D3C">
            <w:pPr>
              <w:suppressAutoHyphens w:val="0"/>
              <w:jc w:val="right"/>
              <w:rPr>
                <w:b/>
                <w:bCs/>
                <w:lang w:eastAsia="et-EE"/>
              </w:rPr>
            </w:pPr>
          </w:p>
        </w:tc>
        <w:tc>
          <w:tcPr>
            <w:tcW w:w="1967" w:type="dxa"/>
            <w:tcBorders>
              <w:top w:val="nil"/>
              <w:left w:val="nil"/>
              <w:bottom w:val="nil"/>
              <w:right w:val="nil"/>
            </w:tcBorders>
            <w:noWrap/>
            <w:vAlign w:val="bottom"/>
            <w:hideMark/>
          </w:tcPr>
          <w:p w14:paraId="017F6182" w14:textId="77777777" w:rsidR="000D3D3C" w:rsidRPr="002622CE" w:rsidRDefault="000D3D3C" w:rsidP="000D3D3C">
            <w:pPr>
              <w:suppressAutoHyphens w:val="0"/>
              <w:jc w:val="right"/>
              <w:rPr>
                <w:b/>
                <w:bCs/>
                <w:lang w:eastAsia="et-EE"/>
              </w:rPr>
            </w:pPr>
          </w:p>
        </w:tc>
      </w:tr>
      <w:tr w:rsidR="00F60B8B" w:rsidRPr="002622CE" w14:paraId="448CE259" w14:textId="77777777" w:rsidTr="001742D4">
        <w:trPr>
          <w:trHeight w:val="315"/>
        </w:trPr>
        <w:tc>
          <w:tcPr>
            <w:tcW w:w="5032" w:type="dxa"/>
            <w:tcBorders>
              <w:top w:val="nil"/>
              <w:left w:val="nil"/>
              <w:bottom w:val="nil"/>
              <w:right w:val="nil"/>
            </w:tcBorders>
            <w:vAlign w:val="bottom"/>
          </w:tcPr>
          <w:p w14:paraId="1D533274" w14:textId="77777777" w:rsidR="00F60B8B" w:rsidRPr="002622CE" w:rsidRDefault="00F60B8B" w:rsidP="001742D4">
            <w:pPr>
              <w:suppressAutoHyphens w:val="0"/>
              <w:rPr>
                <w:lang w:eastAsia="et-EE"/>
              </w:rPr>
            </w:pPr>
            <w:r>
              <w:rPr>
                <w:lang w:eastAsia="et-EE"/>
              </w:rPr>
              <w:t>Tasud usaldusisikutelt</w:t>
            </w:r>
          </w:p>
        </w:tc>
        <w:tc>
          <w:tcPr>
            <w:tcW w:w="1877" w:type="dxa"/>
            <w:tcBorders>
              <w:top w:val="nil"/>
              <w:left w:val="nil"/>
              <w:bottom w:val="nil"/>
              <w:right w:val="nil"/>
            </w:tcBorders>
            <w:vAlign w:val="bottom"/>
          </w:tcPr>
          <w:p w14:paraId="1BC35ABE" w14:textId="34BE9FDA" w:rsidR="00F60B8B" w:rsidRPr="00C72C17" w:rsidRDefault="00066CDB" w:rsidP="001742D4">
            <w:pPr>
              <w:suppressAutoHyphens w:val="0"/>
              <w:jc w:val="right"/>
              <w:rPr>
                <w:lang w:eastAsia="et-EE"/>
              </w:rPr>
            </w:pPr>
            <w:r w:rsidRPr="00066CDB">
              <w:rPr>
                <w:lang w:eastAsia="et-EE"/>
              </w:rPr>
              <w:t xml:space="preserve">13 205,15    </w:t>
            </w:r>
          </w:p>
        </w:tc>
        <w:tc>
          <w:tcPr>
            <w:tcW w:w="1967" w:type="dxa"/>
            <w:tcBorders>
              <w:top w:val="nil"/>
              <w:left w:val="nil"/>
              <w:bottom w:val="nil"/>
              <w:right w:val="nil"/>
            </w:tcBorders>
            <w:vAlign w:val="bottom"/>
          </w:tcPr>
          <w:p w14:paraId="307CF341" w14:textId="77777777" w:rsidR="00F60B8B" w:rsidRPr="00F94A26" w:rsidRDefault="00F60B8B" w:rsidP="001742D4">
            <w:pPr>
              <w:suppressAutoHyphens w:val="0"/>
              <w:jc w:val="right"/>
              <w:rPr>
                <w:lang w:eastAsia="et-EE"/>
              </w:rPr>
            </w:pPr>
            <w:r w:rsidRPr="00E679F9">
              <w:rPr>
                <w:lang w:eastAsia="et-EE"/>
              </w:rPr>
              <w:t xml:space="preserve">0,00    </w:t>
            </w:r>
          </w:p>
        </w:tc>
      </w:tr>
      <w:tr w:rsidR="000D3D3C" w:rsidRPr="002622CE" w14:paraId="25A4315A" w14:textId="77777777" w:rsidTr="00F8172E">
        <w:trPr>
          <w:trHeight w:val="315"/>
        </w:trPr>
        <w:tc>
          <w:tcPr>
            <w:tcW w:w="5032" w:type="dxa"/>
            <w:tcBorders>
              <w:top w:val="nil"/>
              <w:left w:val="nil"/>
              <w:bottom w:val="nil"/>
              <w:right w:val="nil"/>
            </w:tcBorders>
            <w:vAlign w:val="bottom"/>
            <w:hideMark/>
          </w:tcPr>
          <w:p w14:paraId="53AE65AA" w14:textId="3C41C9D7" w:rsidR="000D3D3C" w:rsidRPr="002622CE" w:rsidRDefault="000D3D3C" w:rsidP="000D3D3C">
            <w:pPr>
              <w:suppressAutoHyphens w:val="0"/>
              <w:rPr>
                <w:lang w:eastAsia="et-EE"/>
              </w:rPr>
            </w:pPr>
            <w:r w:rsidRPr="002622CE">
              <w:rPr>
                <w:lang w:eastAsia="et-EE"/>
              </w:rPr>
              <w:t xml:space="preserve">Pankrotihalduri </w:t>
            </w:r>
            <w:r>
              <w:rPr>
                <w:lang w:eastAsia="et-EE"/>
              </w:rPr>
              <w:t xml:space="preserve">ja saneerimisnõustaja </w:t>
            </w:r>
            <w:r w:rsidRPr="002622CE">
              <w:rPr>
                <w:lang w:eastAsia="et-EE"/>
              </w:rPr>
              <w:t>eksam</w:t>
            </w:r>
          </w:p>
        </w:tc>
        <w:tc>
          <w:tcPr>
            <w:tcW w:w="1877" w:type="dxa"/>
            <w:tcBorders>
              <w:top w:val="nil"/>
              <w:left w:val="nil"/>
              <w:bottom w:val="nil"/>
              <w:right w:val="nil"/>
            </w:tcBorders>
            <w:noWrap/>
            <w:vAlign w:val="bottom"/>
          </w:tcPr>
          <w:p w14:paraId="647F1CFC" w14:textId="0E64BE54" w:rsidR="000D3D3C" w:rsidRPr="002622CE" w:rsidRDefault="000D3D3C" w:rsidP="000D3D3C">
            <w:pPr>
              <w:suppressAutoHyphens w:val="0"/>
              <w:jc w:val="right"/>
              <w:rPr>
                <w:lang w:eastAsia="et-EE"/>
              </w:rPr>
            </w:pPr>
            <w:r w:rsidRPr="00C72C17">
              <w:rPr>
                <w:lang w:eastAsia="et-EE"/>
              </w:rPr>
              <w:t xml:space="preserve">381,00    </w:t>
            </w:r>
          </w:p>
        </w:tc>
        <w:tc>
          <w:tcPr>
            <w:tcW w:w="1967" w:type="dxa"/>
            <w:tcBorders>
              <w:top w:val="nil"/>
              <w:left w:val="nil"/>
              <w:bottom w:val="nil"/>
              <w:right w:val="nil"/>
            </w:tcBorders>
            <w:vAlign w:val="bottom"/>
          </w:tcPr>
          <w:p w14:paraId="7B87D931" w14:textId="024C080D" w:rsidR="000D3D3C" w:rsidRPr="002622CE" w:rsidRDefault="000D3D3C" w:rsidP="000D3D3C">
            <w:pPr>
              <w:suppressAutoHyphens w:val="0"/>
              <w:jc w:val="right"/>
              <w:rPr>
                <w:lang w:eastAsia="et-EE"/>
              </w:rPr>
            </w:pPr>
            <w:r w:rsidRPr="00E679F9">
              <w:rPr>
                <w:lang w:eastAsia="et-EE"/>
              </w:rPr>
              <w:t xml:space="preserve">508,00    </w:t>
            </w:r>
          </w:p>
        </w:tc>
      </w:tr>
      <w:tr w:rsidR="000D3D3C" w:rsidRPr="002622CE" w14:paraId="25D58F1F" w14:textId="77777777" w:rsidTr="00F8172E">
        <w:trPr>
          <w:trHeight w:val="315"/>
        </w:trPr>
        <w:tc>
          <w:tcPr>
            <w:tcW w:w="5032" w:type="dxa"/>
            <w:tcBorders>
              <w:top w:val="nil"/>
              <w:left w:val="nil"/>
              <w:bottom w:val="nil"/>
              <w:right w:val="nil"/>
            </w:tcBorders>
            <w:vAlign w:val="bottom"/>
          </w:tcPr>
          <w:p w14:paraId="2706099C" w14:textId="77777777" w:rsidR="000D3D3C" w:rsidRPr="002622CE" w:rsidRDefault="000D3D3C" w:rsidP="000D3D3C">
            <w:pPr>
              <w:suppressAutoHyphens w:val="0"/>
              <w:rPr>
                <w:lang w:eastAsia="et-EE"/>
              </w:rPr>
            </w:pPr>
            <w:r w:rsidRPr="002622CE">
              <w:rPr>
                <w:lang w:eastAsia="et-EE"/>
              </w:rPr>
              <w:t>Kohtutäituri eksam</w:t>
            </w:r>
          </w:p>
        </w:tc>
        <w:tc>
          <w:tcPr>
            <w:tcW w:w="1877" w:type="dxa"/>
            <w:tcBorders>
              <w:top w:val="nil"/>
              <w:left w:val="nil"/>
              <w:bottom w:val="nil"/>
              <w:right w:val="nil"/>
            </w:tcBorders>
            <w:noWrap/>
            <w:vAlign w:val="bottom"/>
          </w:tcPr>
          <w:p w14:paraId="2DAB7D31" w14:textId="2454AE3E" w:rsidR="000D3D3C" w:rsidRPr="002622CE" w:rsidRDefault="000D3D3C" w:rsidP="000D3D3C">
            <w:pPr>
              <w:suppressAutoHyphens w:val="0"/>
              <w:jc w:val="right"/>
              <w:rPr>
                <w:lang w:eastAsia="et-EE"/>
              </w:rPr>
            </w:pPr>
            <w:r w:rsidRPr="00C72C17">
              <w:rPr>
                <w:lang w:eastAsia="et-EE"/>
              </w:rPr>
              <w:t xml:space="preserve">889,00    </w:t>
            </w:r>
          </w:p>
        </w:tc>
        <w:tc>
          <w:tcPr>
            <w:tcW w:w="1967" w:type="dxa"/>
            <w:tcBorders>
              <w:top w:val="nil"/>
              <w:left w:val="nil"/>
              <w:bottom w:val="nil"/>
              <w:right w:val="nil"/>
            </w:tcBorders>
            <w:vAlign w:val="bottom"/>
          </w:tcPr>
          <w:p w14:paraId="26EE7A46" w14:textId="04A200D3" w:rsidR="000D3D3C" w:rsidRPr="002622CE" w:rsidRDefault="000D3D3C" w:rsidP="000D3D3C">
            <w:pPr>
              <w:suppressAutoHyphens w:val="0"/>
              <w:jc w:val="right"/>
              <w:rPr>
                <w:lang w:eastAsia="et-EE"/>
              </w:rPr>
            </w:pPr>
            <w:r w:rsidRPr="00E679F9">
              <w:rPr>
                <w:lang w:eastAsia="et-EE"/>
              </w:rPr>
              <w:t xml:space="preserve">1 397,00    </w:t>
            </w:r>
          </w:p>
        </w:tc>
      </w:tr>
      <w:tr w:rsidR="000D3D3C" w:rsidRPr="002622CE" w14:paraId="34B8A740" w14:textId="77777777" w:rsidTr="00F8172E">
        <w:trPr>
          <w:trHeight w:val="315"/>
        </w:trPr>
        <w:tc>
          <w:tcPr>
            <w:tcW w:w="5032" w:type="dxa"/>
            <w:tcBorders>
              <w:top w:val="nil"/>
              <w:left w:val="nil"/>
              <w:bottom w:val="nil"/>
              <w:right w:val="nil"/>
            </w:tcBorders>
            <w:vAlign w:val="bottom"/>
            <w:hideMark/>
          </w:tcPr>
          <w:p w14:paraId="0CE05AE0" w14:textId="77777777" w:rsidR="000D3D3C" w:rsidRPr="002622CE" w:rsidRDefault="000D3D3C" w:rsidP="000D3D3C">
            <w:pPr>
              <w:suppressAutoHyphens w:val="0"/>
              <w:rPr>
                <w:lang w:eastAsia="et-EE"/>
              </w:rPr>
            </w:pPr>
            <w:r w:rsidRPr="002622CE">
              <w:rPr>
                <w:lang w:eastAsia="et-EE"/>
              </w:rPr>
              <w:t>Tagatisraha</w:t>
            </w:r>
          </w:p>
        </w:tc>
        <w:tc>
          <w:tcPr>
            <w:tcW w:w="1877" w:type="dxa"/>
            <w:tcBorders>
              <w:top w:val="nil"/>
              <w:left w:val="nil"/>
              <w:bottom w:val="nil"/>
              <w:right w:val="nil"/>
            </w:tcBorders>
            <w:noWrap/>
            <w:vAlign w:val="bottom"/>
          </w:tcPr>
          <w:p w14:paraId="160B0936" w14:textId="7B278C2B" w:rsidR="000D3D3C" w:rsidRPr="002622CE" w:rsidRDefault="000D3D3C" w:rsidP="000D3D3C">
            <w:pPr>
              <w:suppressAutoHyphens w:val="0"/>
              <w:jc w:val="right"/>
              <w:rPr>
                <w:lang w:eastAsia="et-EE"/>
              </w:rPr>
            </w:pPr>
            <w:r w:rsidRPr="00C72C17">
              <w:rPr>
                <w:lang w:eastAsia="et-EE"/>
              </w:rPr>
              <w:t xml:space="preserve">43 898,64    </w:t>
            </w:r>
          </w:p>
        </w:tc>
        <w:tc>
          <w:tcPr>
            <w:tcW w:w="1967" w:type="dxa"/>
            <w:tcBorders>
              <w:top w:val="nil"/>
              <w:left w:val="nil"/>
              <w:bottom w:val="nil"/>
              <w:right w:val="nil"/>
            </w:tcBorders>
            <w:vAlign w:val="bottom"/>
          </w:tcPr>
          <w:p w14:paraId="406D1B2F" w14:textId="4C4FE4BC" w:rsidR="000D3D3C" w:rsidRPr="002622CE" w:rsidRDefault="000D3D3C" w:rsidP="000D3D3C">
            <w:pPr>
              <w:suppressAutoHyphens w:val="0"/>
              <w:jc w:val="right"/>
              <w:rPr>
                <w:lang w:eastAsia="et-EE"/>
              </w:rPr>
            </w:pPr>
            <w:r w:rsidRPr="00E679F9">
              <w:rPr>
                <w:lang w:eastAsia="et-EE"/>
              </w:rPr>
              <w:t xml:space="preserve">18 </w:t>
            </w:r>
            <w:r>
              <w:rPr>
                <w:lang w:eastAsia="et-EE"/>
              </w:rPr>
              <w:t>1</w:t>
            </w:r>
            <w:r w:rsidRPr="00E679F9">
              <w:rPr>
                <w:lang w:eastAsia="et-EE"/>
              </w:rPr>
              <w:t>9</w:t>
            </w:r>
            <w:r>
              <w:rPr>
                <w:lang w:eastAsia="et-EE"/>
              </w:rPr>
              <w:t>3</w:t>
            </w:r>
            <w:r w:rsidRPr="00E679F9">
              <w:rPr>
                <w:lang w:eastAsia="et-EE"/>
              </w:rPr>
              <w:t xml:space="preserve">,78    </w:t>
            </w:r>
          </w:p>
        </w:tc>
      </w:tr>
      <w:tr w:rsidR="000D3D3C" w:rsidRPr="002622CE" w14:paraId="13D3E517" w14:textId="77777777" w:rsidTr="00F8172E">
        <w:trPr>
          <w:trHeight w:val="315"/>
        </w:trPr>
        <w:tc>
          <w:tcPr>
            <w:tcW w:w="5032" w:type="dxa"/>
            <w:tcBorders>
              <w:top w:val="nil"/>
              <w:left w:val="nil"/>
              <w:bottom w:val="nil"/>
              <w:right w:val="nil"/>
            </w:tcBorders>
            <w:vAlign w:val="bottom"/>
          </w:tcPr>
          <w:p w14:paraId="36A1C72A" w14:textId="400D2829" w:rsidR="000D3D3C" w:rsidRPr="002622CE" w:rsidRDefault="000D3D3C" w:rsidP="000D3D3C">
            <w:pPr>
              <w:suppressAutoHyphens w:val="0"/>
              <w:rPr>
                <w:lang w:eastAsia="et-EE"/>
              </w:rPr>
            </w:pPr>
            <w:r w:rsidRPr="009754A2">
              <w:rPr>
                <w:lang w:eastAsia="et-EE"/>
              </w:rPr>
              <w:t>Ametikogu suvepäevad</w:t>
            </w:r>
          </w:p>
        </w:tc>
        <w:tc>
          <w:tcPr>
            <w:tcW w:w="1877" w:type="dxa"/>
            <w:tcBorders>
              <w:top w:val="nil"/>
              <w:left w:val="nil"/>
              <w:bottom w:val="nil"/>
              <w:right w:val="nil"/>
            </w:tcBorders>
            <w:noWrap/>
            <w:vAlign w:val="bottom"/>
          </w:tcPr>
          <w:p w14:paraId="77626B00" w14:textId="6EB2BE40" w:rsidR="000D3D3C" w:rsidRPr="00E679F9" w:rsidRDefault="000D3D3C" w:rsidP="000D3D3C">
            <w:pPr>
              <w:suppressAutoHyphens w:val="0"/>
              <w:jc w:val="right"/>
              <w:rPr>
                <w:lang w:eastAsia="et-EE"/>
              </w:rPr>
            </w:pPr>
            <w:r>
              <w:rPr>
                <w:lang w:eastAsia="et-EE"/>
              </w:rPr>
              <w:t>0</w:t>
            </w:r>
            <w:r w:rsidRPr="009754A2">
              <w:rPr>
                <w:lang w:eastAsia="et-EE"/>
              </w:rPr>
              <w:t xml:space="preserve">,00    </w:t>
            </w:r>
          </w:p>
        </w:tc>
        <w:tc>
          <w:tcPr>
            <w:tcW w:w="1967" w:type="dxa"/>
            <w:tcBorders>
              <w:top w:val="nil"/>
              <w:left w:val="nil"/>
              <w:bottom w:val="nil"/>
              <w:right w:val="nil"/>
            </w:tcBorders>
            <w:vAlign w:val="bottom"/>
          </w:tcPr>
          <w:p w14:paraId="15AFC98D" w14:textId="5C844219" w:rsidR="000D3D3C" w:rsidRDefault="000D3D3C" w:rsidP="000D3D3C">
            <w:pPr>
              <w:suppressAutoHyphens w:val="0"/>
              <w:jc w:val="right"/>
              <w:rPr>
                <w:lang w:eastAsia="et-EE"/>
              </w:rPr>
            </w:pPr>
            <w:r w:rsidRPr="009754A2">
              <w:rPr>
                <w:lang w:eastAsia="et-EE"/>
              </w:rPr>
              <w:t xml:space="preserve">19 026,00    </w:t>
            </w:r>
          </w:p>
        </w:tc>
      </w:tr>
      <w:tr w:rsidR="000D3D3C" w:rsidRPr="002622CE" w14:paraId="294E10A6" w14:textId="77777777" w:rsidTr="00F8172E">
        <w:trPr>
          <w:trHeight w:val="315"/>
        </w:trPr>
        <w:tc>
          <w:tcPr>
            <w:tcW w:w="5032" w:type="dxa"/>
            <w:tcBorders>
              <w:top w:val="nil"/>
              <w:left w:val="nil"/>
              <w:bottom w:val="nil"/>
              <w:right w:val="nil"/>
            </w:tcBorders>
            <w:vAlign w:val="bottom"/>
          </w:tcPr>
          <w:p w14:paraId="38043173" w14:textId="77777777" w:rsidR="000D3D3C" w:rsidRPr="002622CE" w:rsidRDefault="000D3D3C" w:rsidP="000D3D3C">
            <w:pPr>
              <w:suppressAutoHyphens w:val="0"/>
              <w:rPr>
                <w:lang w:eastAsia="et-EE"/>
              </w:rPr>
            </w:pPr>
            <w:r>
              <w:rPr>
                <w:lang w:eastAsia="et-EE"/>
              </w:rPr>
              <w:t>Ametikogu</w:t>
            </w:r>
            <w:r w:rsidRPr="002622CE">
              <w:rPr>
                <w:lang w:eastAsia="et-EE"/>
              </w:rPr>
              <w:t xml:space="preserve"> muu tulu</w:t>
            </w:r>
          </w:p>
        </w:tc>
        <w:tc>
          <w:tcPr>
            <w:tcW w:w="1877" w:type="dxa"/>
            <w:tcBorders>
              <w:top w:val="nil"/>
              <w:left w:val="nil"/>
              <w:bottom w:val="nil"/>
              <w:right w:val="nil"/>
            </w:tcBorders>
            <w:noWrap/>
            <w:vAlign w:val="bottom"/>
          </w:tcPr>
          <w:p w14:paraId="13E9E012" w14:textId="35E58514" w:rsidR="000D3D3C" w:rsidRPr="002622CE" w:rsidRDefault="000D3D3C" w:rsidP="000D3D3C">
            <w:pPr>
              <w:suppressAutoHyphens w:val="0"/>
              <w:jc w:val="right"/>
              <w:rPr>
                <w:lang w:eastAsia="et-EE"/>
              </w:rPr>
            </w:pPr>
            <w:r w:rsidRPr="00C72C17">
              <w:rPr>
                <w:lang w:eastAsia="et-EE"/>
              </w:rPr>
              <w:t xml:space="preserve">481,52    </w:t>
            </w:r>
          </w:p>
        </w:tc>
        <w:tc>
          <w:tcPr>
            <w:tcW w:w="1967" w:type="dxa"/>
            <w:tcBorders>
              <w:top w:val="nil"/>
              <w:left w:val="nil"/>
              <w:bottom w:val="nil"/>
              <w:right w:val="nil"/>
            </w:tcBorders>
            <w:vAlign w:val="bottom"/>
          </w:tcPr>
          <w:p w14:paraId="0E45DD79" w14:textId="7086B4CE" w:rsidR="000D3D3C" w:rsidRPr="002622CE" w:rsidRDefault="000D3D3C" w:rsidP="000D3D3C">
            <w:pPr>
              <w:suppressAutoHyphens w:val="0"/>
              <w:jc w:val="right"/>
              <w:rPr>
                <w:lang w:eastAsia="et-EE"/>
              </w:rPr>
            </w:pPr>
            <w:r>
              <w:rPr>
                <w:lang w:eastAsia="et-EE"/>
              </w:rPr>
              <w:t>634</w:t>
            </w:r>
            <w:r w:rsidRPr="009754A2">
              <w:rPr>
                <w:lang w:eastAsia="et-EE"/>
              </w:rPr>
              <w:t xml:space="preserve">,11    </w:t>
            </w:r>
          </w:p>
        </w:tc>
      </w:tr>
      <w:tr w:rsidR="000D3D3C" w:rsidRPr="002622CE" w14:paraId="3D03A129" w14:textId="77777777" w:rsidTr="00F8172E">
        <w:trPr>
          <w:trHeight w:val="315"/>
        </w:trPr>
        <w:tc>
          <w:tcPr>
            <w:tcW w:w="5032" w:type="dxa"/>
            <w:tcBorders>
              <w:top w:val="nil"/>
              <w:left w:val="nil"/>
              <w:bottom w:val="nil"/>
              <w:right w:val="nil"/>
            </w:tcBorders>
            <w:vAlign w:val="bottom"/>
          </w:tcPr>
          <w:p w14:paraId="4149DC57" w14:textId="0EC1778B" w:rsidR="000D3D3C" w:rsidRDefault="000D3D3C" w:rsidP="000D3D3C">
            <w:pPr>
              <w:suppressAutoHyphens w:val="0"/>
              <w:rPr>
                <w:lang w:eastAsia="et-EE"/>
              </w:rPr>
            </w:pPr>
            <w:r>
              <w:rPr>
                <w:lang w:eastAsia="et-EE"/>
              </w:rPr>
              <w:t>Kutsekogu muu tulu</w:t>
            </w:r>
          </w:p>
        </w:tc>
        <w:tc>
          <w:tcPr>
            <w:tcW w:w="1877" w:type="dxa"/>
            <w:tcBorders>
              <w:top w:val="nil"/>
              <w:left w:val="nil"/>
              <w:bottom w:val="nil"/>
              <w:right w:val="nil"/>
            </w:tcBorders>
            <w:noWrap/>
            <w:vAlign w:val="bottom"/>
          </w:tcPr>
          <w:p w14:paraId="4996C794" w14:textId="6A5DE6DE" w:rsidR="000D3D3C" w:rsidRPr="00C72C17" w:rsidRDefault="000D3D3C" w:rsidP="000D3D3C">
            <w:pPr>
              <w:suppressAutoHyphens w:val="0"/>
              <w:jc w:val="right"/>
              <w:rPr>
                <w:lang w:eastAsia="et-EE"/>
              </w:rPr>
            </w:pPr>
            <w:r w:rsidRPr="00C72C17">
              <w:rPr>
                <w:lang w:eastAsia="et-EE"/>
              </w:rPr>
              <w:t xml:space="preserve">157,22    </w:t>
            </w:r>
          </w:p>
        </w:tc>
        <w:tc>
          <w:tcPr>
            <w:tcW w:w="1967" w:type="dxa"/>
            <w:tcBorders>
              <w:top w:val="nil"/>
              <w:left w:val="nil"/>
              <w:bottom w:val="nil"/>
              <w:right w:val="nil"/>
            </w:tcBorders>
            <w:vAlign w:val="bottom"/>
          </w:tcPr>
          <w:p w14:paraId="38735EAB" w14:textId="22BF4AB9" w:rsidR="000D3D3C" w:rsidRDefault="000D3D3C" w:rsidP="000D3D3C">
            <w:pPr>
              <w:suppressAutoHyphens w:val="0"/>
              <w:jc w:val="right"/>
              <w:rPr>
                <w:lang w:eastAsia="et-EE"/>
              </w:rPr>
            </w:pPr>
            <w:r w:rsidRPr="00E679F9">
              <w:rPr>
                <w:lang w:eastAsia="et-EE"/>
              </w:rPr>
              <w:t xml:space="preserve">0,00    </w:t>
            </w:r>
          </w:p>
        </w:tc>
      </w:tr>
      <w:tr w:rsidR="000D3D3C" w:rsidRPr="002622CE" w14:paraId="711F046C" w14:textId="77777777" w:rsidTr="00F8172E">
        <w:trPr>
          <w:trHeight w:val="315"/>
        </w:trPr>
        <w:tc>
          <w:tcPr>
            <w:tcW w:w="5032" w:type="dxa"/>
            <w:tcBorders>
              <w:top w:val="nil"/>
              <w:left w:val="nil"/>
              <w:bottom w:val="nil"/>
              <w:right w:val="nil"/>
            </w:tcBorders>
            <w:vAlign w:val="bottom"/>
          </w:tcPr>
          <w:p w14:paraId="32E171CB" w14:textId="77777777" w:rsidR="000D3D3C" w:rsidRPr="002622CE" w:rsidRDefault="000D3D3C" w:rsidP="000D3D3C">
            <w:pPr>
              <w:suppressAutoHyphens w:val="0"/>
              <w:rPr>
                <w:lang w:eastAsia="et-EE"/>
              </w:rPr>
            </w:pPr>
            <w:r>
              <w:rPr>
                <w:lang w:eastAsia="et-EE"/>
              </w:rPr>
              <w:t>Koja liikmete</w:t>
            </w:r>
            <w:r w:rsidRPr="002622CE">
              <w:rPr>
                <w:lang w:eastAsia="et-EE"/>
              </w:rPr>
              <w:t xml:space="preserve"> postkastid</w:t>
            </w:r>
          </w:p>
        </w:tc>
        <w:tc>
          <w:tcPr>
            <w:tcW w:w="1877" w:type="dxa"/>
            <w:tcBorders>
              <w:top w:val="nil"/>
              <w:left w:val="nil"/>
              <w:bottom w:val="nil"/>
              <w:right w:val="nil"/>
            </w:tcBorders>
            <w:noWrap/>
            <w:vAlign w:val="bottom"/>
          </w:tcPr>
          <w:p w14:paraId="0DD74926" w14:textId="01C8B7C7" w:rsidR="000D3D3C" w:rsidRPr="002622CE" w:rsidRDefault="000D3D3C" w:rsidP="000D3D3C">
            <w:pPr>
              <w:suppressAutoHyphens w:val="0"/>
              <w:jc w:val="right"/>
              <w:rPr>
                <w:lang w:eastAsia="et-EE"/>
              </w:rPr>
            </w:pPr>
            <w:r w:rsidRPr="00C72C17">
              <w:rPr>
                <w:lang w:eastAsia="et-EE"/>
              </w:rPr>
              <w:t xml:space="preserve">3 452,34    </w:t>
            </w:r>
          </w:p>
        </w:tc>
        <w:tc>
          <w:tcPr>
            <w:tcW w:w="1967" w:type="dxa"/>
            <w:tcBorders>
              <w:top w:val="nil"/>
              <w:left w:val="nil"/>
              <w:bottom w:val="nil"/>
              <w:right w:val="nil"/>
            </w:tcBorders>
            <w:vAlign w:val="bottom"/>
          </w:tcPr>
          <w:p w14:paraId="171DE676" w14:textId="13612398" w:rsidR="000D3D3C" w:rsidRPr="002622CE" w:rsidRDefault="000D3D3C" w:rsidP="000D3D3C">
            <w:pPr>
              <w:suppressAutoHyphens w:val="0"/>
              <w:jc w:val="right"/>
              <w:rPr>
                <w:lang w:eastAsia="et-EE"/>
              </w:rPr>
            </w:pPr>
            <w:r w:rsidRPr="009754A2">
              <w:rPr>
                <w:lang w:eastAsia="et-EE"/>
              </w:rPr>
              <w:t xml:space="preserve">3 610,48    </w:t>
            </w:r>
          </w:p>
        </w:tc>
      </w:tr>
      <w:tr w:rsidR="000D3D3C" w:rsidRPr="002622CE" w14:paraId="3138395D" w14:textId="77777777" w:rsidTr="00F8172E">
        <w:trPr>
          <w:trHeight w:val="315"/>
        </w:trPr>
        <w:tc>
          <w:tcPr>
            <w:tcW w:w="5032" w:type="dxa"/>
            <w:tcBorders>
              <w:top w:val="nil"/>
              <w:left w:val="nil"/>
              <w:bottom w:val="nil"/>
              <w:right w:val="nil"/>
            </w:tcBorders>
            <w:vAlign w:val="bottom"/>
          </w:tcPr>
          <w:p w14:paraId="4DF98EFB" w14:textId="77777777" w:rsidR="000D3D3C" w:rsidRDefault="000D3D3C" w:rsidP="000D3D3C">
            <w:pPr>
              <w:suppressAutoHyphens w:val="0"/>
              <w:rPr>
                <w:lang w:eastAsia="et-EE"/>
              </w:rPr>
            </w:pPr>
            <w:r>
              <w:rPr>
                <w:lang w:eastAsia="et-EE"/>
              </w:rPr>
              <w:t>E-Templi sertifikaatide vahendamine</w:t>
            </w:r>
          </w:p>
        </w:tc>
        <w:tc>
          <w:tcPr>
            <w:tcW w:w="1877" w:type="dxa"/>
            <w:tcBorders>
              <w:top w:val="nil"/>
              <w:left w:val="nil"/>
              <w:bottom w:val="nil"/>
              <w:right w:val="nil"/>
            </w:tcBorders>
            <w:noWrap/>
            <w:vAlign w:val="bottom"/>
          </w:tcPr>
          <w:p w14:paraId="79EF14D0" w14:textId="26EA94DB" w:rsidR="000D3D3C" w:rsidRDefault="000D3D3C" w:rsidP="000D3D3C">
            <w:pPr>
              <w:suppressAutoHyphens w:val="0"/>
              <w:jc w:val="right"/>
              <w:rPr>
                <w:lang w:eastAsia="et-EE"/>
              </w:rPr>
            </w:pPr>
            <w:r w:rsidRPr="009754A2">
              <w:rPr>
                <w:lang w:eastAsia="et-EE"/>
              </w:rPr>
              <w:t xml:space="preserve">2 255,00    </w:t>
            </w:r>
          </w:p>
        </w:tc>
        <w:tc>
          <w:tcPr>
            <w:tcW w:w="1967" w:type="dxa"/>
            <w:tcBorders>
              <w:top w:val="nil"/>
              <w:left w:val="nil"/>
              <w:bottom w:val="nil"/>
              <w:right w:val="nil"/>
            </w:tcBorders>
            <w:vAlign w:val="bottom"/>
          </w:tcPr>
          <w:p w14:paraId="63FE6366" w14:textId="4A081FE2" w:rsidR="000D3D3C" w:rsidRPr="005E555E" w:rsidRDefault="000D3D3C" w:rsidP="000D3D3C">
            <w:pPr>
              <w:suppressAutoHyphens w:val="0"/>
              <w:jc w:val="right"/>
              <w:rPr>
                <w:lang w:eastAsia="et-EE"/>
              </w:rPr>
            </w:pPr>
            <w:r w:rsidRPr="009754A2">
              <w:rPr>
                <w:lang w:eastAsia="et-EE"/>
              </w:rPr>
              <w:t xml:space="preserve">2 255,00    </w:t>
            </w:r>
          </w:p>
        </w:tc>
      </w:tr>
      <w:tr w:rsidR="000D3D3C" w:rsidRPr="002622CE" w14:paraId="688DECA2" w14:textId="77777777" w:rsidTr="00F8172E">
        <w:trPr>
          <w:trHeight w:val="315"/>
        </w:trPr>
        <w:tc>
          <w:tcPr>
            <w:tcW w:w="5032" w:type="dxa"/>
            <w:tcBorders>
              <w:top w:val="nil"/>
              <w:left w:val="nil"/>
              <w:bottom w:val="nil"/>
              <w:right w:val="nil"/>
            </w:tcBorders>
            <w:vAlign w:val="bottom"/>
          </w:tcPr>
          <w:p w14:paraId="54FD818C" w14:textId="77777777" w:rsidR="000D3D3C" w:rsidRPr="002622CE" w:rsidRDefault="000D3D3C" w:rsidP="000D3D3C">
            <w:pPr>
              <w:suppressAutoHyphens w:val="0"/>
              <w:rPr>
                <w:lang w:eastAsia="et-EE"/>
              </w:rPr>
            </w:pPr>
            <w:r>
              <w:rPr>
                <w:lang w:eastAsia="et-EE"/>
              </w:rPr>
              <w:t>Extend-Law litsentsitasud</w:t>
            </w:r>
          </w:p>
        </w:tc>
        <w:tc>
          <w:tcPr>
            <w:tcW w:w="1877" w:type="dxa"/>
            <w:tcBorders>
              <w:top w:val="nil"/>
              <w:left w:val="nil"/>
              <w:bottom w:val="nil"/>
              <w:right w:val="nil"/>
            </w:tcBorders>
            <w:noWrap/>
            <w:vAlign w:val="bottom"/>
          </w:tcPr>
          <w:p w14:paraId="1C5FACC1" w14:textId="12798F74" w:rsidR="000D3D3C" w:rsidRPr="002622CE" w:rsidRDefault="000D3D3C" w:rsidP="000D3D3C">
            <w:pPr>
              <w:suppressAutoHyphens w:val="0"/>
              <w:jc w:val="right"/>
              <w:rPr>
                <w:lang w:eastAsia="et-EE"/>
              </w:rPr>
            </w:pPr>
            <w:r w:rsidRPr="00C72C17">
              <w:rPr>
                <w:lang w:eastAsia="et-EE"/>
              </w:rPr>
              <w:t xml:space="preserve">15 360,00    </w:t>
            </w:r>
          </w:p>
        </w:tc>
        <w:tc>
          <w:tcPr>
            <w:tcW w:w="1967" w:type="dxa"/>
            <w:tcBorders>
              <w:top w:val="nil"/>
              <w:left w:val="nil"/>
              <w:bottom w:val="nil"/>
              <w:right w:val="nil"/>
            </w:tcBorders>
            <w:vAlign w:val="bottom"/>
          </w:tcPr>
          <w:p w14:paraId="1D733A3D" w14:textId="29FB8835" w:rsidR="000D3D3C" w:rsidRPr="002622CE" w:rsidRDefault="000D3D3C" w:rsidP="000D3D3C">
            <w:pPr>
              <w:suppressAutoHyphens w:val="0"/>
              <w:jc w:val="right"/>
              <w:rPr>
                <w:lang w:eastAsia="et-EE"/>
              </w:rPr>
            </w:pPr>
            <w:r w:rsidRPr="009754A2">
              <w:rPr>
                <w:lang w:eastAsia="et-EE"/>
              </w:rPr>
              <w:t xml:space="preserve">15 920,00    </w:t>
            </w:r>
          </w:p>
        </w:tc>
      </w:tr>
      <w:tr w:rsidR="000D3D3C" w:rsidRPr="002622CE" w14:paraId="6C324888" w14:textId="77777777" w:rsidTr="00F8172E">
        <w:trPr>
          <w:trHeight w:val="315"/>
        </w:trPr>
        <w:tc>
          <w:tcPr>
            <w:tcW w:w="5032" w:type="dxa"/>
            <w:tcBorders>
              <w:top w:val="nil"/>
              <w:left w:val="nil"/>
              <w:bottom w:val="nil"/>
              <w:right w:val="nil"/>
            </w:tcBorders>
            <w:vAlign w:val="bottom"/>
            <w:hideMark/>
          </w:tcPr>
          <w:p w14:paraId="27BBDEB7" w14:textId="77777777" w:rsidR="000D3D3C" w:rsidRPr="002622CE" w:rsidRDefault="000D3D3C" w:rsidP="000D3D3C">
            <w:pPr>
              <w:suppressAutoHyphens w:val="0"/>
              <w:rPr>
                <w:lang w:eastAsia="et-EE"/>
              </w:rPr>
            </w:pPr>
            <w:r w:rsidRPr="002622CE">
              <w:rPr>
                <w:lang w:eastAsia="et-EE"/>
              </w:rPr>
              <w:t>Koolitus</w:t>
            </w:r>
          </w:p>
        </w:tc>
        <w:tc>
          <w:tcPr>
            <w:tcW w:w="1877" w:type="dxa"/>
            <w:tcBorders>
              <w:top w:val="nil"/>
              <w:left w:val="nil"/>
              <w:bottom w:val="nil"/>
              <w:right w:val="nil"/>
            </w:tcBorders>
            <w:noWrap/>
            <w:vAlign w:val="bottom"/>
          </w:tcPr>
          <w:p w14:paraId="6D5BE07A" w14:textId="492BE625" w:rsidR="000D3D3C" w:rsidRPr="002622CE" w:rsidRDefault="000D3D3C" w:rsidP="000D3D3C">
            <w:pPr>
              <w:suppressAutoHyphens w:val="0"/>
              <w:jc w:val="right"/>
              <w:rPr>
                <w:lang w:eastAsia="et-EE"/>
              </w:rPr>
            </w:pPr>
            <w:r w:rsidRPr="00C72C17">
              <w:rPr>
                <w:lang w:eastAsia="et-EE"/>
              </w:rPr>
              <w:t xml:space="preserve">50 530,44    </w:t>
            </w:r>
          </w:p>
        </w:tc>
        <w:tc>
          <w:tcPr>
            <w:tcW w:w="1967" w:type="dxa"/>
            <w:tcBorders>
              <w:top w:val="nil"/>
              <w:left w:val="nil"/>
              <w:bottom w:val="nil"/>
              <w:right w:val="nil"/>
            </w:tcBorders>
            <w:vAlign w:val="bottom"/>
          </w:tcPr>
          <w:p w14:paraId="78BFABE4" w14:textId="286F7F5C" w:rsidR="000D3D3C" w:rsidRPr="002622CE" w:rsidRDefault="000D3D3C" w:rsidP="000D3D3C">
            <w:pPr>
              <w:suppressAutoHyphens w:val="0"/>
              <w:jc w:val="right"/>
              <w:rPr>
                <w:lang w:eastAsia="et-EE"/>
              </w:rPr>
            </w:pPr>
            <w:r w:rsidRPr="009754A2">
              <w:rPr>
                <w:lang w:eastAsia="et-EE"/>
              </w:rPr>
              <w:t xml:space="preserve">41 751,40    </w:t>
            </w:r>
          </w:p>
        </w:tc>
      </w:tr>
      <w:tr w:rsidR="000D3D3C" w:rsidRPr="002622CE" w14:paraId="232DDDF2" w14:textId="77777777" w:rsidTr="00F8172E">
        <w:trPr>
          <w:trHeight w:val="315"/>
        </w:trPr>
        <w:tc>
          <w:tcPr>
            <w:tcW w:w="5032" w:type="dxa"/>
            <w:tcBorders>
              <w:top w:val="nil"/>
              <w:left w:val="nil"/>
              <w:bottom w:val="nil"/>
              <w:right w:val="nil"/>
            </w:tcBorders>
            <w:vAlign w:val="bottom"/>
          </w:tcPr>
          <w:p w14:paraId="6015693D" w14:textId="720119FD" w:rsidR="000D3D3C" w:rsidRPr="002622CE" w:rsidRDefault="000D3D3C" w:rsidP="000D3D3C">
            <w:pPr>
              <w:suppressAutoHyphens w:val="0"/>
              <w:rPr>
                <w:lang w:eastAsia="et-EE"/>
              </w:rPr>
            </w:pPr>
            <w:r>
              <w:rPr>
                <w:lang w:eastAsia="et-EE"/>
              </w:rPr>
              <w:t>Välisriigist elatise vahendamise tasud</w:t>
            </w:r>
          </w:p>
        </w:tc>
        <w:tc>
          <w:tcPr>
            <w:tcW w:w="1877" w:type="dxa"/>
            <w:tcBorders>
              <w:top w:val="nil"/>
              <w:left w:val="nil"/>
              <w:bottom w:val="nil"/>
              <w:right w:val="nil"/>
            </w:tcBorders>
            <w:noWrap/>
            <w:vAlign w:val="bottom"/>
          </w:tcPr>
          <w:p w14:paraId="30732F4A" w14:textId="5B4B0A55" w:rsidR="000D3D3C" w:rsidRDefault="000D3D3C" w:rsidP="000D3D3C">
            <w:pPr>
              <w:suppressAutoHyphens w:val="0"/>
              <w:jc w:val="right"/>
              <w:rPr>
                <w:lang w:eastAsia="et-EE"/>
              </w:rPr>
            </w:pPr>
            <w:r w:rsidRPr="00C72C17">
              <w:rPr>
                <w:lang w:eastAsia="et-EE"/>
              </w:rPr>
              <w:t xml:space="preserve">10 189,36    </w:t>
            </w:r>
          </w:p>
        </w:tc>
        <w:tc>
          <w:tcPr>
            <w:tcW w:w="1967" w:type="dxa"/>
            <w:tcBorders>
              <w:top w:val="nil"/>
              <w:left w:val="nil"/>
              <w:bottom w:val="nil"/>
              <w:right w:val="nil"/>
            </w:tcBorders>
            <w:vAlign w:val="bottom"/>
          </w:tcPr>
          <w:p w14:paraId="4DE9F376" w14:textId="36E8252C" w:rsidR="000D3D3C" w:rsidRPr="00D3416B" w:rsidRDefault="000D3D3C" w:rsidP="000D3D3C">
            <w:pPr>
              <w:suppressAutoHyphens w:val="0"/>
              <w:jc w:val="right"/>
              <w:rPr>
                <w:lang w:eastAsia="et-EE"/>
              </w:rPr>
            </w:pPr>
            <w:r>
              <w:rPr>
                <w:lang w:eastAsia="et-EE"/>
              </w:rPr>
              <w:t>9 218,40</w:t>
            </w:r>
          </w:p>
        </w:tc>
      </w:tr>
      <w:tr w:rsidR="000D3D3C" w:rsidRPr="002622CE" w14:paraId="76357AA2" w14:textId="77777777" w:rsidTr="00F8172E">
        <w:trPr>
          <w:trHeight w:val="315"/>
        </w:trPr>
        <w:tc>
          <w:tcPr>
            <w:tcW w:w="5032" w:type="dxa"/>
            <w:tcBorders>
              <w:top w:val="nil"/>
              <w:left w:val="nil"/>
              <w:bottom w:val="nil"/>
              <w:right w:val="nil"/>
            </w:tcBorders>
            <w:vAlign w:val="bottom"/>
          </w:tcPr>
          <w:p w14:paraId="70328497" w14:textId="00547D4E" w:rsidR="000D3D3C" w:rsidRDefault="000D3D3C" w:rsidP="000D3D3C">
            <w:pPr>
              <w:suppressAutoHyphens w:val="0"/>
              <w:rPr>
                <w:lang w:eastAsia="et-EE"/>
              </w:rPr>
            </w:pPr>
            <w:r w:rsidRPr="00453D67">
              <w:rPr>
                <w:lang w:eastAsia="et-EE"/>
              </w:rPr>
              <w:t>Elatise sissenõudmise tasud</w:t>
            </w:r>
          </w:p>
        </w:tc>
        <w:tc>
          <w:tcPr>
            <w:tcW w:w="1877" w:type="dxa"/>
            <w:tcBorders>
              <w:top w:val="nil"/>
              <w:left w:val="nil"/>
              <w:bottom w:val="nil"/>
              <w:right w:val="nil"/>
            </w:tcBorders>
            <w:noWrap/>
            <w:vAlign w:val="bottom"/>
          </w:tcPr>
          <w:p w14:paraId="5D157DAE" w14:textId="3B611D06" w:rsidR="000D3D3C" w:rsidRPr="009754A2" w:rsidRDefault="000D3D3C" w:rsidP="000D3D3C">
            <w:pPr>
              <w:suppressAutoHyphens w:val="0"/>
              <w:jc w:val="right"/>
              <w:rPr>
                <w:lang w:eastAsia="et-EE"/>
              </w:rPr>
            </w:pPr>
            <w:r w:rsidRPr="00C72C17">
              <w:rPr>
                <w:lang w:eastAsia="et-EE"/>
              </w:rPr>
              <w:t xml:space="preserve">149 454,79    </w:t>
            </w:r>
          </w:p>
        </w:tc>
        <w:tc>
          <w:tcPr>
            <w:tcW w:w="1967" w:type="dxa"/>
            <w:tcBorders>
              <w:top w:val="nil"/>
              <w:left w:val="nil"/>
              <w:bottom w:val="nil"/>
              <w:right w:val="nil"/>
            </w:tcBorders>
            <w:vAlign w:val="bottom"/>
          </w:tcPr>
          <w:p w14:paraId="1C835A8C" w14:textId="6BFDA853" w:rsidR="000D3D3C" w:rsidRDefault="000D3D3C" w:rsidP="000D3D3C">
            <w:pPr>
              <w:suppressAutoHyphens w:val="0"/>
              <w:jc w:val="right"/>
              <w:rPr>
                <w:lang w:eastAsia="et-EE"/>
              </w:rPr>
            </w:pPr>
            <w:r w:rsidRPr="0025467A">
              <w:rPr>
                <w:lang w:eastAsia="et-EE"/>
              </w:rPr>
              <w:t xml:space="preserve">116 946,76    </w:t>
            </w:r>
          </w:p>
        </w:tc>
      </w:tr>
      <w:tr w:rsidR="000D3D3C" w:rsidRPr="002622CE" w14:paraId="30B675FA" w14:textId="77777777" w:rsidTr="00F8172E">
        <w:trPr>
          <w:trHeight w:val="315"/>
        </w:trPr>
        <w:tc>
          <w:tcPr>
            <w:tcW w:w="5032" w:type="dxa"/>
            <w:tcBorders>
              <w:top w:val="nil"/>
              <w:left w:val="nil"/>
              <w:bottom w:val="nil"/>
              <w:right w:val="nil"/>
            </w:tcBorders>
            <w:vAlign w:val="bottom"/>
          </w:tcPr>
          <w:p w14:paraId="00177B4B" w14:textId="666FA07D" w:rsidR="000D3D3C" w:rsidRDefault="000D3D3C" w:rsidP="000D3D3C">
            <w:pPr>
              <w:suppressAutoHyphens w:val="0"/>
              <w:rPr>
                <w:lang w:eastAsia="et-EE"/>
              </w:rPr>
            </w:pPr>
            <w:r w:rsidRPr="009754A2">
              <w:rPr>
                <w:lang w:eastAsia="et-EE"/>
              </w:rPr>
              <w:t>Toetus kutsekogu tegevuse katteks</w:t>
            </w:r>
          </w:p>
        </w:tc>
        <w:tc>
          <w:tcPr>
            <w:tcW w:w="1877" w:type="dxa"/>
            <w:tcBorders>
              <w:top w:val="nil"/>
              <w:left w:val="nil"/>
              <w:bottom w:val="nil"/>
              <w:right w:val="nil"/>
            </w:tcBorders>
            <w:noWrap/>
            <w:vAlign w:val="bottom"/>
          </w:tcPr>
          <w:p w14:paraId="1FE1AD49" w14:textId="51EA51DD" w:rsidR="000D3D3C" w:rsidRPr="009754A2" w:rsidRDefault="002C0546" w:rsidP="000D3D3C">
            <w:pPr>
              <w:suppressAutoHyphens w:val="0"/>
              <w:jc w:val="right"/>
              <w:rPr>
                <w:lang w:eastAsia="et-EE"/>
              </w:rPr>
            </w:pPr>
            <w:r w:rsidRPr="002C0546">
              <w:rPr>
                <w:lang w:eastAsia="et-EE"/>
              </w:rPr>
              <w:t xml:space="preserve">24 695,14    </w:t>
            </w:r>
          </w:p>
        </w:tc>
        <w:tc>
          <w:tcPr>
            <w:tcW w:w="1967" w:type="dxa"/>
            <w:tcBorders>
              <w:top w:val="nil"/>
              <w:left w:val="nil"/>
              <w:bottom w:val="nil"/>
              <w:right w:val="nil"/>
            </w:tcBorders>
            <w:vAlign w:val="bottom"/>
          </w:tcPr>
          <w:p w14:paraId="2FC19679" w14:textId="20A4E9AF" w:rsidR="000D3D3C" w:rsidRDefault="000D3D3C" w:rsidP="000D3D3C">
            <w:pPr>
              <w:suppressAutoHyphens w:val="0"/>
              <w:jc w:val="right"/>
              <w:rPr>
                <w:lang w:eastAsia="et-EE"/>
              </w:rPr>
            </w:pPr>
            <w:r w:rsidRPr="009754A2">
              <w:rPr>
                <w:lang w:eastAsia="et-EE"/>
              </w:rPr>
              <w:t xml:space="preserve">20 304,86    </w:t>
            </w:r>
          </w:p>
        </w:tc>
      </w:tr>
      <w:tr w:rsidR="000D3D3C" w:rsidRPr="002622CE" w14:paraId="5C9044CE" w14:textId="77777777" w:rsidTr="00F8172E">
        <w:trPr>
          <w:trHeight w:val="315"/>
        </w:trPr>
        <w:tc>
          <w:tcPr>
            <w:tcW w:w="5032" w:type="dxa"/>
            <w:tcBorders>
              <w:top w:val="nil"/>
              <w:left w:val="nil"/>
              <w:bottom w:val="nil"/>
              <w:right w:val="nil"/>
            </w:tcBorders>
            <w:noWrap/>
            <w:vAlign w:val="bottom"/>
            <w:hideMark/>
          </w:tcPr>
          <w:p w14:paraId="7139D3DE" w14:textId="77777777" w:rsidR="000D3D3C" w:rsidRPr="002622CE" w:rsidRDefault="000D3D3C" w:rsidP="000D3D3C">
            <w:pPr>
              <w:suppressAutoHyphens w:val="0"/>
              <w:rPr>
                <w:b/>
                <w:bCs/>
                <w:lang w:eastAsia="et-EE"/>
              </w:rPr>
            </w:pPr>
            <w:r w:rsidRPr="002622CE">
              <w:rPr>
                <w:b/>
                <w:bCs/>
                <w:lang w:eastAsia="et-EE"/>
              </w:rPr>
              <w:t>Kokku muud tulud</w:t>
            </w:r>
          </w:p>
        </w:tc>
        <w:tc>
          <w:tcPr>
            <w:tcW w:w="1877" w:type="dxa"/>
            <w:tcBorders>
              <w:top w:val="nil"/>
              <w:left w:val="nil"/>
              <w:bottom w:val="nil"/>
              <w:right w:val="nil"/>
            </w:tcBorders>
            <w:vAlign w:val="bottom"/>
          </w:tcPr>
          <w:p w14:paraId="5281DE37" w14:textId="5105FF1D" w:rsidR="000D3D3C" w:rsidRPr="002622CE" w:rsidRDefault="002C0546" w:rsidP="000D3D3C">
            <w:pPr>
              <w:suppressAutoHyphens w:val="0"/>
              <w:jc w:val="right"/>
              <w:rPr>
                <w:b/>
                <w:bCs/>
                <w:lang w:eastAsia="et-EE"/>
              </w:rPr>
            </w:pPr>
            <w:r w:rsidRPr="002C0546">
              <w:rPr>
                <w:b/>
                <w:bCs/>
                <w:lang w:eastAsia="et-EE"/>
              </w:rPr>
              <w:t xml:space="preserve">314 949,60    </w:t>
            </w:r>
          </w:p>
        </w:tc>
        <w:tc>
          <w:tcPr>
            <w:tcW w:w="1967" w:type="dxa"/>
            <w:tcBorders>
              <w:top w:val="nil"/>
              <w:left w:val="nil"/>
              <w:bottom w:val="nil"/>
              <w:right w:val="nil"/>
            </w:tcBorders>
            <w:vAlign w:val="bottom"/>
          </w:tcPr>
          <w:p w14:paraId="5B36B37A" w14:textId="7BE0205A" w:rsidR="000D3D3C" w:rsidRPr="002622CE" w:rsidRDefault="000D3D3C" w:rsidP="000D3D3C">
            <w:pPr>
              <w:suppressAutoHyphens w:val="0"/>
              <w:jc w:val="right"/>
              <w:rPr>
                <w:b/>
                <w:bCs/>
                <w:lang w:eastAsia="et-EE"/>
              </w:rPr>
            </w:pPr>
            <w:r w:rsidRPr="0025467A">
              <w:rPr>
                <w:b/>
                <w:bCs/>
                <w:lang w:eastAsia="et-EE"/>
              </w:rPr>
              <w:t xml:space="preserve">249 765,79    </w:t>
            </w:r>
          </w:p>
        </w:tc>
      </w:tr>
      <w:tr w:rsidR="000D3D3C" w:rsidRPr="002622CE" w14:paraId="520BD754" w14:textId="77777777" w:rsidTr="00F8172E">
        <w:trPr>
          <w:trHeight w:val="315"/>
        </w:trPr>
        <w:tc>
          <w:tcPr>
            <w:tcW w:w="5032" w:type="dxa"/>
            <w:tcBorders>
              <w:top w:val="nil"/>
              <w:left w:val="nil"/>
              <w:bottom w:val="nil"/>
              <w:right w:val="nil"/>
            </w:tcBorders>
            <w:noWrap/>
            <w:vAlign w:val="bottom"/>
            <w:hideMark/>
          </w:tcPr>
          <w:p w14:paraId="25AC8BD9" w14:textId="77777777" w:rsidR="000D3D3C" w:rsidRPr="002622CE" w:rsidRDefault="000D3D3C" w:rsidP="000D3D3C">
            <w:pPr>
              <w:suppressAutoHyphens w:val="0"/>
              <w:rPr>
                <w:b/>
                <w:bCs/>
                <w:lang w:eastAsia="et-EE"/>
              </w:rPr>
            </w:pPr>
          </w:p>
        </w:tc>
        <w:tc>
          <w:tcPr>
            <w:tcW w:w="1877" w:type="dxa"/>
            <w:tcBorders>
              <w:top w:val="nil"/>
              <w:left w:val="nil"/>
              <w:bottom w:val="nil"/>
              <w:right w:val="nil"/>
            </w:tcBorders>
            <w:noWrap/>
            <w:vAlign w:val="bottom"/>
            <w:hideMark/>
          </w:tcPr>
          <w:p w14:paraId="677DC4B8" w14:textId="77777777" w:rsidR="000D3D3C" w:rsidRPr="002622CE" w:rsidRDefault="000D3D3C" w:rsidP="000D3D3C">
            <w:pPr>
              <w:suppressAutoHyphens w:val="0"/>
              <w:jc w:val="right"/>
              <w:rPr>
                <w:b/>
                <w:bCs/>
                <w:lang w:eastAsia="et-EE"/>
              </w:rPr>
            </w:pPr>
          </w:p>
        </w:tc>
        <w:tc>
          <w:tcPr>
            <w:tcW w:w="1967" w:type="dxa"/>
            <w:tcBorders>
              <w:top w:val="nil"/>
              <w:left w:val="nil"/>
              <w:bottom w:val="nil"/>
              <w:right w:val="nil"/>
            </w:tcBorders>
            <w:noWrap/>
            <w:vAlign w:val="bottom"/>
            <w:hideMark/>
          </w:tcPr>
          <w:p w14:paraId="5EF0AC38" w14:textId="77777777" w:rsidR="000D3D3C" w:rsidRPr="002622CE" w:rsidRDefault="000D3D3C" w:rsidP="000D3D3C">
            <w:pPr>
              <w:suppressAutoHyphens w:val="0"/>
              <w:jc w:val="right"/>
              <w:rPr>
                <w:b/>
                <w:bCs/>
                <w:lang w:eastAsia="et-EE"/>
              </w:rPr>
            </w:pPr>
          </w:p>
        </w:tc>
      </w:tr>
      <w:tr w:rsidR="000D3D3C" w:rsidRPr="002622CE" w14:paraId="2B977A9C" w14:textId="77777777" w:rsidTr="00F8172E">
        <w:trPr>
          <w:trHeight w:val="315"/>
        </w:trPr>
        <w:tc>
          <w:tcPr>
            <w:tcW w:w="5032" w:type="dxa"/>
            <w:tcBorders>
              <w:top w:val="nil"/>
              <w:left w:val="nil"/>
              <w:bottom w:val="nil"/>
              <w:right w:val="nil"/>
            </w:tcBorders>
            <w:vAlign w:val="bottom"/>
            <w:hideMark/>
          </w:tcPr>
          <w:p w14:paraId="2B509C71" w14:textId="77777777" w:rsidR="000D3D3C" w:rsidRPr="002622CE" w:rsidRDefault="000D3D3C" w:rsidP="000D3D3C">
            <w:pPr>
              <w:suppressAutoHyphens w:val="0"/>
              <w:rPr>
                <w:b/>
                <w:bCs/>
                <w:lang w:eastAsia="et-EE"/>
              </w:rPr>
            </w:pPr>
            <w:r w:rsidRPr="002622CE">
              <w:rPr>
                <w:b/>
                <w:bCs/>
                <w:lang w:eastAsia="et-EE"/>
              </w:rPr>
              <w:t>Tulud kokku</w:t>
            </w:r>
          </w:p>
        </w:tc>
        <w:tc>
          <w:tcPr>
            <w:tcW w:w="1877" w:type="dxa"/>
            <w:tcBorders>
              <w:top w:val="nil"/>
              <w:left w:val="nil"/>
              <w:bottom w:val="nil"/>
              <w:right w:val="nil"/>
            </w:tcBorders>
            <w:vAlign w:val="bottom"/>
          </w:tcPr>
          <w:p w14:paraId="4E8E563E" w14:textId="1988F8F0" w:rsidR="000D3D3C" w:rsidRPr="002622CE" w:rsidRDefault="000D7402" w:rsidP="000D3D3C">
            <w:pPr>
              <w:suppressAutoHyphens w:val="0"/>
              <w:jc w:val="right"/>
              <w:rPr>
                <w:b/>
                <w:bCs/>
                <w:lang w:eastAsia="et-EE"/>
              </w:rPr>
            </w:pPr>
            <w:r w:rsidRPr="000D7402">
              <w:rPr>
                <w:b/>
                <w:bCs/>
                <w:lang w:eastAsia="et-EE"/>
              </w:rPr>
              <w:t xml:space="preserve">1 112 507,35    </w:t>
            </w:r>
          </w:p>
        </w:tc>
        <w:tc>
          <w:tcPr>
            <w:tcW w:w="1967" w:type="dxa"/>
            <w:tcBorders>
              <w:top w:val="nil"/>
              <w:left w:val="nil"/>
              <w:bottom w:val="nil"/>
              <w:right w:val="nil"/>
            </w:tcBorders>
            <w:vAlign w:val="bottom"/>
            <w:hideMark/>
          </w:tcPr>
          <w:p w14:paraId="458F7565" w14:textId="7B5F85DA" w:rsidR="000D3D3C" w:rsidRPr="002622CE" w:rsidRDefault="000D3D3C" w:rsidP="000D3D3C">
            <w:pPr>
              <w:suppressAutoHyphens w:val="0"/>
              <w:jc w:val="right"/>
              <w:rPr>
                <w:b/>
                <w:bCs/>
                <w:lang w:eastAsia="et-EE"/>
              </w:rPr>
            </w:pPr>
            <w:r w:rsidRPr="0025467A">
              <w:rPr>
                <w:b/>
                <w:bCs/>
                <w:lang w:eastAsia="et-EE"/>
              </w:rPr>
              <w:t xml:space="preserve">1 105 581,43    </w:t>
            </w:r>
          </w:p>
        </w:tc>
      </w:tr>
      <w:tr w:rsidR="000D3D3C" w:rsidRPr="002622CE" w14:paraId="5D087327" w14:textId="77777777" w:rsidTr="00F8172E">
        <w:trPr>
          <w:trHeight w:val="315"/>
        </w:trPr>
        <w:tc>
          <w:tcPr>
            <w:tcW w:w="5032" w:type="dxa"/>
            <w:tcBorders>
              <w:top w:val="nil"/>
              <w:left w:val="nil"/>
              <w:bottom w:val="nil"/>
              <w:right w:val="nil"/>
            </w:tcBorders>
            <w:vAlign w:val="bottom"/>
            <w:hideMark/>
          </w:tcPr>
          <w:p w14:paraId="6D47811F" w14:textId="77777777" w:rsidR="000D3D3C" w:rsidRPr="002622CE" w:rsidRDefault="000D3D3C" w:rsidP="000D3D3C">
            <w:pPr>
              <w:suppressAutoHyphens w:val="0"/>
              <w:rPr>
                <w:b/>
                <w:bCs/>
                <w:lang w:eastAsia="et-EE"/>
              </w:rPr>
            </w:pPr>
          </w:p>
        </w:tc>
        <w:tc>
          <w:tcPr>
            <w:tcW w:w="1877" w:type="dxa"/>
            <w:tcBorders>
              <w:top w:val="nil"/>
              <w:left w:val="nil"/>
              <w:bottom w:val="nil"/>
              <w:right w:val="nil"/>
            </w:tcBorders>
            <w:vAlign w:val="bottom"/>
            <w:hideMark/>
          </w:tcPr>
          <w:p w14:paraId="6B3162EB" w14:textId="77777777" w:rsidR="000D3D3C" w:rsidRPr="002622CE" w:rsidRDefault="000D3D3C" w:rsidP="000D3D3C">
            <w:pPr>
              <w:suppressAutoHyphens w:val="0"/>
              <w:jc w:val="right"/>
              <w:rPr>
                <w:b/>
                <w:bCs/>
                <w:lang w:eastAsia="et-EE"/>
              </w:rPr>
            </w:pPr>
          </w:p>
        </w:tc>
        <w:tc>
          <w:tcPr>
            <w:tcW w:w="1967" w:type="dxa"/>
            <w:tcBorders>
              <w:top w:val="nil"/>
              <w:left w:val="nil"/>
              <w:bottom w:val="nil"/>
              <w:right w:val="nil"/>
            </w:tcBorders>
            <w:vAlign w:val="bottom"/>
            <w:hideMark/>
          </w:tcPr>
          <w:p w14:paraId="60ACB77F" w14:textId="77777777" w:rsidR="000D3D3C" w:rsidRPr="002622CE" w:rsidRDefault="000D3D3C" w:rsidP="000D3D3C">
            <w:pPr>
              <w:suppressAutoHyphens w:val="0"/>
              <w:jc w:val="right"/>
              <w:rPr>
                <w:b/>
                <w:bCs/>
                <w:lang w:eastAsia="et-EE"/>
              </w:rPr>
            </w:pPr>
          </w:p>
        </w:tc>
      </w:tr>
      <w:tr w:rsidR="000D3D3C" w:rsidRPr="002622CE" w14:paraId="27C9D206" w14:textId="77777777" w:rsidTr="00F8172E">
        <w:trPr>
          <w:trHeight w:val="315"/>
        </w:trPr>
        <w:tc>
          <w:tcPr>
            <w:tcW w:w="5032" w:type="dxa"/>
            <w:tcBorders>
              <w:top w:val="nil"/>
              <w:left w:val="nil"/>
              <w:bottom w:val="nil"/>
              <w:right w:val="nil"/>
            </w:tcBorders>
            <w:vAlign w:val="bottom"/>
            <w:hideMark/>
          </w:tcPr>
          <w:p w14:paraId="28368E37" w14:textId="77777777" w:rsidR="000D3D3C" w:rsidRPr="002622CE" w:rsidRDefault="000D3D3C" w:rsidP="000D3D3C">
            <w:pPr>
              <w:suppressAutoHyphens w:val="0"/>
              <w:rPr>
                <w:b/>
                <w:bCs/>
                <w:lang w:eastAsia="et-EE"/>
              </w:rPr>
            </w:pPr>
            <w:r w:rsidRPr="002622CE">
              <w:rPr>
                <w:b/>
                <w:bCs/>
                <w:lang w:eastAsia="et-EE"/>
              </w:rPr>
              <w:t>Kulud</w:t>
            </w:r>
          </w:p>
        </w:tc>
        <w:tc>
          <w:tcPr>
            <w:tcW w:w="1877" w:type="dxa"/>
            <w:tcBorders>
              <w:top w:val="nil"/>
              <w:left w:val="nil"/>
              <w:bottom w:val="nil"/>
              <w:right w:val="nil"/>
            </w:tcBorders>
            <w:vAlign w:val="bottom"/>
            <w:hideMark/>
          </w:tcPr>
          <w:p w14:paraId="4FFA8ECC" w14:textId="77777777" w:rsidR="000D3D3C" w:rsidRPr="002622CE" w:rsidRDefault="000D3D3C" w:rsidP="000D3D3C">
            <w:pPr>
              <w:suppressAutoHyphens w:val="0"/>
              <w:jc w:val="right"/>
              <w:rPr>
                <w:b/>
                <w:bCs/>
                <w:lang w:eastAsia="et-EE"/>
              </w:rPr>
            </w:pPr>
          </w:p>
        </w:tc>
        <w:tc>
          <w:tcPr>
            <w:tcW w:w="1967" w:type="dxa"/>
            <w:tcBorders>
              <w:top w:val="nil"/>
              <w:left w:val="nil"/>
              <w:bottom w:val="nil"/>
              <w:right w:val="nil"/>
            </w:tcBorders>
            <w:vAlign w:val="bottom"/>
            <w:hideMark/>
          </w:tcPr>
          <w:p w14:paraId="5A451880" w14:textId="77777777" w:rsidR="000D3D3C" w:rsidRPr="002622CE" w:rsidRDefault="000D3D3C" w:rsidP="000D3D3C">
            <w:pPr>
              <w:suppressAutoHyphens w:val="0"/>
              <w:jc w:val="right"/>
              <w:rPr>
                <w:b/>
                <w:bCs/>
                <w:lang w:eastAsia="et-EE"/>
              </w:rPr>
            </w:pPr>
          </w:p>
        </w:tc>
      </w:tr>
      <w:tr w:rsidR="000D3D3C" w:rsidRPr="002622CE" w14:paraId="4313E1CF" w14:textId="77777777" w:rsidTr="00F8172E">
        <w:trPr>
          <w:trHeight w:val="315"/>
        </w:trPr>
        <w:tc>
          <w:tcPr>
            <w:tcW w:w="5032" w:type="dxa"/>
            <w:tcBorders>
              <w:top w:val="nil"/>
              <w:left w:val="nil"/>
              <w:bottom w:val="nil"/>
              <w:right w:val="nil"/>
            </w:tcBorders>
            <w:vAlign w:val="bottom"/>
            <w:hideMark/>
          </w:tcPr>
          <w:p w14:paraId="048AFCC3" w14:textId="77777777" w:rsidR="000D3D3C" w:rsidRPr="002622CE" w:rsidRDefault="000D3D3C" w:rsidP="000D3D3C">
            <w:pPr>
              <w:suppressAutoHyphens w:val="0"/>
              <w:rPr>
                <w:lang w:eastAsia="et-EE"/>
              </w:rPr>
            </w:pPr>
            <w:r w:rsidRPr="002622CE">
              <w:rPr>
                <w:lang w:eastAsia="et-EE"/>
              </w:rPr>
              <w:t>Mitmesugused tegevuskulud  Lisa 9</w:t>
            </w:r>
          </w:p>
        </w:tc>
        <w:tc>
          <w:tcPr>
            <w:tcW w:w="1877" w:type="dxa"/>
            <w:tcBorders>
              <w:top w:val="nil"/>
              <w:left w:val="nil"/>
              <w:bottom w:val="nil"/>
              <w:right w:val="nil"/>
            </w:tcBorders>
            <w:vAlign w:val="bottom"/>
          </w:tcPr>
          <w:p w14:paraId="630F6A61" w14:textId="50CFAE2B" w:rsidR="000D3D3C" w:rsidRPr="002622CE" w:rsidRDefault="000D3D3C" w:rsidP="000D3D3C">
            <w:pPr>
              <w:suppressAutoHyphens w:val="0"/>
              <w:jc w:val="right"/>
              <w:rPr>
                <w:lang w:eastAsia="et-EE"/>
              </w:rPr>
            </w:pPr>
            <w:r w:rsidRPr="00C72C17">
              <w:rPr>
                <w:lang w:eastAsia="et-EE"/>
              </w:rPr>
              <w:t xml:space="preserve">773 856,71    </w:t>
            </w:r>
          </w:p>
        </w:tc>
        <w:tc>
          <w:tcPr>
            <w:tcW w:w="1967" w:type="dxa"/>
            <w:tcBorders>
              <w:top w:val="nil"/>
              <w:left w:val="nil"/>
              <w:bottom w:val="nil"/>
              <w:right w:val="nil"/>
            </w:tcBorders>
            <w:vAlign w:val="bottom"/>
          </w:tcPr>
          <w:p w14:paraId="6170E527" w14:textId="5FCFCC2D" w:rsidR="000D3D3C" w:rsidRPr="002622CE" w:rsidRDefault="000D3D3C" w:rsidP="000D3D3C">
            <w:pPr>
              <w:suppressAutoHyphens w:val="0"/>
              <w:jc w:val="right"/>
              <w:rPr>
                <w:lang w:eastAsia="et-EE"/>
              </w:rPr>
            </w:pPr>
            <w:r w:rsidRPr="005E4476">
              <w:rPr>
                <w:lang w:eastAsia="et-EE"/>
              </w:rPr>
              <w:t xml:space="preserve">750 780,88    </w:t>
            </w:r>
          </w:p>
        </w:tc>
      </w:tr>
      <w:tr w:rsidR="000D3D3C" w:rsidRPr="002622CE" w14:paraId="51601ED3" w14:textId="77777777" w:rsidTr="00F8172E">
        <w:trPr>
          <w:trHeight w:val="315"/>
        </w:trPr>
        <w:tc>
          <w:tcPr>
            <w:tcW w:w="5032" w:type="dxa"/>
            <w:tcBorders>
              <w:top w:val="nil"/>
              <w:left w:val="nil"/>
              <w:bottom w:val="nil"/>
              <w:right w:val="nil"/>
            </w:tcBorders>
            <w:vAlign w:val="bottom"/>
            <w:hideMark/>
          </w:tcPr>
          <w:p w14:paraId="46B8D13E" w14:textId="0E21833C" w:rsidR="000D3D3C" w:rsidRPr="002622CE" w:rsidRDefault="000D3D3C" w:rsidP="000D3D3C">
            <w:pPr>
              <w:suppressAutoHyphens w:val="0"/>
              <w:rPr>
                <w:lang w:eastAsia="et-EE"/>
              </w:rPr>
            </w:pPr>
            <w:r w:rsidRPr="002622CE">
              <w:rPr>
                <w:lang w:eastAsia="et-EE"/>
              </w:rPr>
              <w:t>Tööjõukulud</w:t>
            </w:r>
            <w:r>
              <w:rPr>
                <w:lang w:eastAsia="et-EE"/>
              </w:rPr>
              <w:t xml:space="preserve"> Lisa 10</w:t>
            </w:r>
          </w:p>
        </w:tc>
        <w:tc>
          <w:tcPr>
            <w:tcW w:w="1877" w:type="dxa"/>
            <w:tcBorders>
              <w:top w:val="nil"/>
              <w:left w:val="nil"/>
              <w:bottom w:val="nil"/>
              <w:right w:val="nil"/>
            </w:tcBorders>
            <w:vAlign w:val="bottom"/>
          </w:tcPr>
          <w:p w14:paraId="3B40212C" w14:textId="3F6CC5B0" w:rsidR="000D3D3C" w:rsidRPr="002622CE" w:rsidRDefault="000D3D3C" w:rsidP="000D3D3C">
            <w:pPr>
              <w:suppressAutoHyphens w:val="0"/>
              <w:jc w:val="right"/>
              <w:rPr>
                <w:lang w:eastAsia="et-EE"/>
              </w:rPr>
            </w:pPr>
            <w:r w:rsidRPr="00C72C17">
              <w:rPr>
                <w:lang w:eastAsia="et-EE"/>
              </w:rPr>
              <w:t xml:space="preserve">353 422,54    </w:t>
            </w:r>
          </w:p>
        </w:tc>
        <w:tc>
          <w:tcPr>
            <w:tcW w:w="1967" w:type="dxa"/>
            <w:tcBorders>
              <w:top w:val="nil"/>
              <w:left w:val="nil"/>
              <w:bottom w:val="nil"/>
              <w:right w:val="nil"/>
            </w:tcBorders>
            <w:vAlign w:val="bottom"/>
          </w:tcPr>
          <w:p w14:paraId="2645732C" w14:textId="35DDD510" w:rsidR="000D3D3C" w:rsidRPr="002622CE" w:rsidRDefault="000D3D3C" w:rsidP="000D3D3C">
            <w:pPr>
              <w:suppressAutoHyphens w:val="0"/>
              <w:jc w:val="right"/>
              <w:rPr>
                <w:lang w:eastAsia="et-EE"/>
              </w:rPr>
            </w:pPr>
            <w:r w:rsidRPr="005E4476">
              <w:rPr>
                <w:lang w:eastAsia="et-EE"/>
              </w:rPr>
              <w:t xml:space="preserve">324 297,24    </w:t>
            </w:r>
          </w:p>
        </w:tc>
      </w:tr>
      <w:tr w:rsidR="000D3D3C" w:rsidRPr="002622CE" w14:paraId="16A16AAA" w14:textId="77777777" w:rsidTr="00F8172E">
        <w:trPr>
          <w:trHeight w:val="315"/>
        </w:trPr>
        <w:tc>
          <w:tcPr>
            <w:tcW w:w="5032" w:type="dxa"/>
            <w:tcBorders>
              <w:top w:val="nil"/>
              <w:left w:val="nil"/>
              <w:bottom w:val="nil"/>
              <w:right w:val="nil"/>
            </w:tcBorders>
            <w:vAlign w:val="bottom"/>
            <w:hideMark/>
          </w:tcPr>
          <w:p w14:paraId="6F8B5533" w14:textId="77777777" w:rsidR="000D3D3C" w:rsidRPr="002622CE" w:rsidRDefault="000D3D3C" w:rsidP="000D3D3C">
            <w:pPr>
              <w:suppressAutoHyphens w:val="0"/>
              <w:rPr>
                <w:lang w:eastAsia="et-EE"/>
              </w:rPr>
            </w:pPr>
            <w:r w:rsidRPr="002622CE">
              <w:rPr>
                <w:lang w:eastAsia="et-EE"/>
              </w:rPr>
              <w:t xml:space="preserve"> s.h palgakulu</w:t>
            </w:r>
          </w:p>
        </w:tc>
        <w:tc>
          <w:tcPr>
            <w:tcW w:w="1877" w:type="dxa"/>
            <w:tcBorders>
              <w:top w:val="nil"/>
              <w:left w:val="nil"/>
              <w:bottom w:val="nil"/>
              <w:right w:val="nil"/>
            </w:tcBorders>
            <w:vAlign w:val="bottom"/>
          </w:tcPr>
          <w:p w14:paraId="4F50697B" w14:textId="72A3F1ED" w:rsidR="000D3D3C" w:rsidRPr="002622CE" w:rsidRDefault="000D3D3C" w:rsidP="000D3D3C">
            <w:pPr>
              <w:suppressAutoHyphens w:val="0"/>
              <w:jc w:val="right"/>
              <w:rPr>
                <w:lang w:eastAsia="et-EE"/>
              </w:rPr>
            </w:pPr>
            <w:r w:rsidRPr="00C72C17">
              <w:rPr>
                <w:lang w:eastAsia="et-EE"/>
              </w:rPr>
              <w:t xml:space="preserve">264 142,34    </w:t>
            </w:r>
          </w:p>
        </w:tc>
        <w:tc>
          <w:tcPr>
            <w:tcW w:w="1967" w:type="dxa"/>
            <w:tcBorders>
              <w:top w:val="nil"/>
              <w:left w:val="nil"/>
              <w:bottom w:val="nil"/>
              <w:right w:val="nil"/>
            </w:tcBorders>
            <w:vAlign w:val="bottom"/>
          </w:tcPr>
          <w:p w14:paraId="5AEB7983" w14:textId="2C1B7F03" w:rsidR="000D3D3C" w:rsidRPr="002622CE" w:rsidRDefault="000D3D3C" w:rsidP="000D3D3C">
            <w:pPr>
              <w:suppressAutoHyphens w:val="0"/>
              <w:jc w:val="right"/>
              <w:rPr>
                <w:lang w:eastAsia="et-EE"/>
              </w:rPr>
            </w:pPr>
            <w:r w:rsidRPr="005E4476">
              <w:rPr>
                <w:lang w:eastAsia="et-EE"/>
              </w:rPr>
              <w:t xml:space="preserve">242 491,71    </w:t>
            </w:r>
          </w:p>
        </w:tc>
      </w:tr>
      <w:tr w:rsidR="000D3D3C" w:rsidRPr="002622CE" w14:paraId="24BC9318" w14:textId="77777777" w:rsidTr="00F8172E">
        <w:trPr>
          <w:trHeight w:val="315"/>
        </w:trPr>
        <w:tc>
          <w:tcPr>
            <w:tcW w:w="5032" w:type="dxa"/>
            <w:tcBorders>
              <w:top w:val="nil"/>
              <w:left w:val="nil"/>
              <w:bottom w:val="nil"/>
              <w:right w:val="nil"/>
            </w:tcBorders>
            <w:vAlign w:val="bottom"/>
            <w:hideMark/>
          </w:tcPr>
          <w:p w14:paraId="4985A797" w14:textId="77777777" w:rsidR="000D3D3C" w:rsidRPr="002622CE" w:rsidRDefault="000D3D3C" w:rsidP="000D3D3C">
            <w:pPr>
              <w:suppressAutoHyphens w:val="0"/>
              <w:rPr>
                <w:lang w:eastAsia="et-EE"/>
              </w:rPr>
            </w:pPr>
            <w:r w:rsidRPr="002622CE">
              <w:rPr>
                <w:lang w:eastAsia="et-EE"/>
              </w:rPr>
              <w:t xml:space="preserve">      sotsiaalmaks </w:t>
            </w:r>
          </w:p>
        </w:tc>
        <w:tc>
          <w:tcPr>
            <w:tcW w:w="1877" w:type="dxa"/>
            <w:tcBorders>
              <w:top w:val="nil"/>
              <w:left w:val="nil"/>
              <w:bottom w:val="nil"/>
              <w:right w:val="nil"/>
            </w:tcBorders>
            <w:vAlign w:val="bottom"/>
          </w:tcPr>
          <w:p w14:paraId="277B2FA9" w14:textId="333964BA" w:rsidR="000D3D3C" w:rsidRPr="002622CE" w:rsidRDefault="000D3D3C" w:rsidP="000D3D3C">
            <w:pPr>
              <w:suppressAutoHyphens w:val="0"/>
              <w:jc w:val="right"/>
              <w:rPr>
                <w:lang w:eastAsia="et-EE"/>
              </w:rPr>
            </w:pPr>
            <w:r w:rsidRPr="00C72C17">
              <w:rPr>
                <w:lang w:eastAsia="et-EE"/>
              </w:rPr>
              <w:t xml:space="preserve">87 166,95    </w:t>
            </w:r>
          </w:p>
        </w:tc>
        <w:tc>
          <w:tcPr>
            <w:tcW w:w="1967" w:type="dxa"/>
            <w:tcBorders>
              <w:top w:val="nil"/>
              <w:left w:val="nil"/>
              <w:bottom w:val="nil"/>
              <w:right w:val="nil"/>
            </w:tcBorders>
            <w:vAlign w:val="bottom"/>
          </w:tcPr>
          <w:p w14:paraId="3BE03E23" w14:textId="12852A3D" w:rsidR="000D3D3C" w:rsidRPr="002622CE" w:rsidRDefault="000D3D3C" w:rsidP="000D3D3C">
            <w:pPr>
              <w:suppressAutoHyphens w:val="0"/>
              <w:jc w:val="right"/>
              <w:rPr>
                <w:lang w:eastAsia="et-EE"/>
              </w:rPr>
            </w:pPr>
            <w:r w:rsidRPr="005E4476">
              <w:rPr>
                <w:lang w:eastAsia="et-EE"/>
              </w:rPr>
              <w:t xml:space="preserve">79 950,89    </w:t>
            </w:r>
          </w:p>
        </w:tc>
      </w:tr>
      <w:tr w:rsidR="000D3D3C" w:rsidRPr="002622CE" w14:paraId="74BC2B2B" w14:textId="77777777" w:rsidTr="00F8172E">
        <w:trPr>
          <w:trHeight w:val="315"/>
        </w:trPr>
        <w:tc>
          <w:tcPr>
            <w:tcW w:w="5032" w:type="dxa"/>
            <w:tcBorders>
              <w:top w:val="nil"/>
              <w:left w:val="nil"/>
              <w:bottom w:val="nil"/>
              <w:right w:val="nil"/>
            </w:tcBorders>
            <w:vAlign w:val="bottom"/>
            <w:hideMark/>
          </w:tcPr>
          <w:p w14:paraId="7163B30B" w14:textId="77777777" w:rsidR="000D3D3C" w:rsidRPr="002622CE" w:rsidRDefault="000D3D3C" w:rsidP="000D3D3C">
            <w:pPr>
              <w:suppressAutoHyphens w:val="0"/>
              <w:rPr>
                <w:lang w:eastAsia="et-EE"/>
              </w:rPr>
            </w:pPr>
            <w:r>
              <w:rPr>
                <w:lang w:eastAsia="et-EE"/>
              </w:rPr>
              <w:t xml:space="preserve">      t</w:t>
            </w:r>
            <w:r w:rsidRPr="002622CE">
              <w:rPr>
                <w:lang w:eastAsia="et-EE"/>
              </w:rPr>
              <w:t>öötuskindlustusmaks</w:t>
            </w:r>
          </w:p>
        </w:tc>
        <w:tc>
          <w:tcPr>
            <w:tcW w:w="1877" w:type="dxa"/>
            <w:tcBorders>
              <w:top w:val="nil"/>
              <w:left w:val="nil"/>
              <w:bottom w:val="nil"/>
              <w:right w:val="nil"/>
            </w:tcBorders>
            <w:vAlign w:val="bottom"/>
          </w:tcPr>
          <w:p w14:paraId="18D89719" w14:textId="7778CD99" w:rsidR="000D3D3C" w:rsidRPr="002622CE" w:rsidRDefault="000D3D3C" w:rsidP="000D3D3C">
            <w:pPr>
              <w:suppressAutoHyphens w:val="0"/>
              <w:jc w:val="right"/>
              <w:rPr>
                <w:lang w:eastAsia="et-EE"/>
              </w:rPr>
            </w:pPr>
            <w:r w:rsidRPr="000D3D3C">
              <w:rPr>
                <w:lang w:eastAsia="et-EE"/>
              </w:rPr>
              <w:t xml:space="preserve">2 113,25    </w:t>
            </w:r>
          </w:p>
        </w:tc>
        <w:tc>
          <w:tcPr>
            <w:tcW w:w="1967" w:type="dxa"/>
            <w:tcBorders>
              <w:top w:val="nil"/>
              <w:left w:val="nil"/>
              <w:bottom w:val="nil"/>
              <w:right w:val="nil"/>
            </w:tcBorders>
            <w:vAlign w:val="bottom"/>
          </w:tcPr>
          <w:p w14:paraId="4829555A" w14:textId="61042E95" w:rsidR="000D3D3C" w:rsidRPr="002622CE" w:rsidRDefault="000D3D3C" w:rsidP="000D3D3C">
            <w:pPr>
              <w:suppressAutoHyphens w:val="0"/>
              <w:jc w:val="right"/>
              <w:rPr>
                <w:lang w:eastAsia="et-EE"/>
              </w:rPr>
            </w:pPr>
            <w:r w:rsidRPr="005E4476">
              <w:rPr>
                <w:lang w:eastAsia="et-EE"/>
              </w:rPr>
              <w:t xml:space="preserve">1 854,64    </w:t>
            </w:r>
          </w:p>
        </w:tc>
      </w:tr>
      <w:tr w:rsidR="000D3D3C" w:rsidRPr="002622CE" w14:paraId="39CA024D" w14:textId="77777777" w:rsidTr="00EE65A1">
        <w:trPr>
          <w:trHeight w:val="315"/>
        </w:trPr>
        <w:tc>
          <w:tcPr>
            <w:tcW w:w="5032" w:type="dxa"/>
            <w:tcBorders>
              <w:top w:val="nil"/>
              <w:left w:val="nil"/>
              <w:bottom w:val="nil"/>
              <w:right w:val="nil"/>
            </w:tcBorders>
            <w:vAlign w:val="bottom"/>
            <w:hideMark/>
          </w:tcPr>
          <w:p w14:paraId="793CB4DD" w14:textId="78440D5D" w:rsidR="000D3D3C" w:rsidRPr="002622CE" w:rsidRDefault="000D3D3C" w:rsidP="000D3D3C">
            <w:pPr>
              <w:suppressAutoHyphens w:val="0"/>
              <w:rPr>
                <w:lang w:eastAsia="et-EE"/>
              </w:rPr>
            </w:pPr>
            <w:r>
              <w:rPr>
                <w:lang w:eastAsia="et-EE"/>
              </w:rPr>
              <w:t>Tehingud seotud osapooltega</w:t>
            </w:r>
          </w:p>
        </w:tc>
        <w:tc>
          <w:tcPr>
            <w:tcW w:w="1877" w:type="dxa"/>
            <w:tcBorders>
              <w:top w:val="nil"/>
              <w:left w:val="nil"/>
              <w:bottom w:val="nil"/>
              <w:right w:val="nil"/>
            </w:tcBorders>
            <w:vAlign w:val="bottom"/>
          </w:tcPr>
          <w:p w14:paraId="28F38A6E" w14:textId="06FD5B4C" w:rsidR="000D3D3C" w:rsidRPr="002622CE" w:rsidRDefault="000D3D3C" w:rsidP="000D3D3C">
            <w:pPr>
              <w:suppressAutoHyphens w:val="0"/>
              <w:jc w:val="right"/>
              <w:rPr>
                <w:lang w:eastAsia="et-EE"/>
              </w:rPr>
            </w:pPr>
            <w:r>
              <w:rPr>
                <w:lang w:eastAsia="et-EE"/>
              </w:rPr>
              <w:t>0,00</w:t>
            </w:r>
          </w:p>
        </w:tc>
        <w:tc>
          <w:tcPr>
            <w:tcW w:w="1967" w:type="dxa"/>
            <w:tcBorders>
              <w:top w:val="nil"/>
              <w:left w:val="nil"/>
              <w:bottom w:val="nil"/>
              <w:right w:val="nil"/>
            </w:tcBorders>
            <w:vAlign w:val="bottom"/>
          </w:tcPr>
          <w:p w14:paraId="22127973" w14:textId="4740EC19" w:rsidR="000D3D3C" w:rsidRPr="002622CE" w:rsidRDefault="000D3D3C" w:rsidP="000D3D3C">
            <w:pPr>
              <w:suppressAutoHyphens w:val="0"/>
              <w:jc w:val="right"/>
              <w:rPr>
                <w:lang w:eastAsia="et-EE"/>
              </w:rPr>
            </w:pPr>
            <w:r>
              <w:rPr>
                <w:lang w:eastAsia="et-EE"/>
              </w:rPr>
              <w:t>0,00</w:t>
            </w:r>
          </w:p>
        </w:tc>
      </w:tr>
      <w:tr w:rsidR="000D3D3C" w:rsidRPr="002622CE" w14:paraId="5E943E7F" w14:textId="77777777" w:rsidTr="00F8172E">
        <w:trPr>
          <w:trHeight w:val="315"/>
        </w:trPr>
        <w:tc>
          <w:tcPr>
            <w:tcW w:w="5032" w:type="dxa"/>
            <w:tcBorders>
              <w:top w:val="nil"/>
              <w:left w:val="nil"/>
              <w:bottom w:val="nil"/>
              <w:right w:val="nil"/>
            </w:tcBorders>
            <w:vAlign w:val="bottom"/>
            <w:hideMark/>
          </w:tcPr>
          <w:p w14:paraId="71D109C7" w14:textId="77777777" w:rsidR="000D3D3C" w:rsidRPr="002622CE" w:rsidRDefault="000D3D3C" w:rsidP="000D3D3C">
            <w:pPr>
              <w:suppressAutoHyphens w:val="0"/>
              <w:rPr>
                <w:b/>
                <w:bCs/>
                <w:lang w:eastAsia="et-EE"/>
              </w:rPr>
            </w:pPr>
            <w:r w:rsidRPr="002622CE">
              <w:rPr>
                <w:b/>
                <w:bCs/>
                <w:lang w:eastAsia="et-EE"/>
              </w:rPr>
              <w:t>Kulud kokku</w:t>
            </w:r>
          </w:p>
        </w:tc>
        <w:tc>
          <w:tcPr>
            <w:tcW w:w="1877" w:type="dxa"/>
            <w:tcBorders>
              <w:top w:val="nil"/>
              <w:left w:val="nil"/>
              <w:bottom w:val="nil"/>
              <w:right w:val="nil"/>
            </w:tcBorders>
            <w:vAlign w:val="bottom"/>
          </w:tcPr>
          <w:p w14:paraId="7B710C8D" w14:textId="6618B404" w:rsidR="000D3D3C" w:rsidRPr="002622CE" w:rsidRDefault="000D3D3C" w:rsidP="000D3D3C">
            <w:pPr>
              <w:suppressAutoHyphens w:val="0"/>
              <w:jc w:val="right"/>
              <w:rPr>
                <w:b/>
                <w:bCs/>
                <w:lang w:eastAsia="et-EE"/>
              </w:rPr>
            </w:pPr>
            <w:r w:rsidRPr="000D3D3C">
              <w:rPr>
                <w:b/>
                <w:bCs/>
                <w:lang w:eastAsia="et-EE"/>
              </w:rPr>
              <w:t xml:space="preserve">1 127 279,25    </w:t>
            </w:r>
          </w:p>
        </w:tc>
        <w:tc>
          <w:tcPr>
            <w:tcW w:w="1967" w:type="dxa"/>
            <w:tcBorders>
              <w:top w:val="nil"/>
              <w:left w:val="nil"/>
              <w:bottom w:val="nil"/>
              <w:right w:val="nil"/>
            </w:tcBorders>
            <w:vAlign w:val="bottom"/>
          </w:tcPr>
          <w:p w14:paraId="3AFB87C4" w14:textId="5A3EFBF1" w:rsidR="000D3D3C" w:rsidRPr="002622CE" w:rsidRDefault="000D3D3C" w:rsidP="000D3D3C">
            <w:pPr>
              <w:suppressAutoHyphens w:val="0"/>
              <w:jc w:val="right"/>
              <w:rPr>
                <w:b/>
                <w:bCs/>
                <w:lang w:eastAsia="et-EE"/>
              </w:rPr>
            </w:pPr>
            <w:r w:rsidRPr="005E4476">
              <w:rPr>
                <w:b/>
                <w:bCs/>
                <w:lang w:eastAsia="et-EE"/>
              </w:rPr>
              <w:t xml:space="preserve">1 075 078,12    </w:t>
            </w:r>
          </w:p>
        </w:tc>
      </w:tr>
      <w:tr w:rsidR="000D3D3C" w:rsidRPr="002622CE" w14:paraId="2324E73F" w14:textId="77777777" w:rsidTr="00F8172E">
        <w:trPr>
          <w:trHeight w:val="315"/>
        </w:trPr>
        <w:tc>
          <w:tcPr>
            <w:tcW w:w="5032" w:type="dxa"/>
            <w:tcBorders>
              <w:top w:val="nil"/>
              <w:left w:val="nil"/>
              <w:bottom w:val="nil"/>
              <w:right w:val="nil"/>
            </w:tcBorders>
            <w:vAlign w:val="bottom"/>
            <w:hideMark/>
          </w:tcPr>
          <w:p w14:paraId="782E753C" w14:textId="77777777" w:rsidR="000D3D3C" w:rsidRPr="002622CE" w:rsidRDefault="000D3D3C" w:rsidP="000D3D3C">
            <w:pPr>
              <w:suppressAutoHyphens w:val="0"/>
              <w:rPr>
                <w:b/>
                <w:bCs/>
                <w:lang w:eastAsia="et-EE"/>
              </w:rPr>
            </w:pPr>
            <w:r w:rsidRPr="002622CE">
              <w:rPr>
                <w:b/>
                <w:bCs/>
                <w:lang w:eastAsia="et-EE"/>
              </w:rPr>
              <w:t>Tulem põhikirjalisest tegevusest</w:t>
            </w:r>
          </w:p>
        </w:tc>
        <w:tc>
          <w:tcPr>
            <w:tcW w:w="1877" w:type="dxa"/>
            <w:tcBorders>
              <w:top w:val="nil"/>
              <w:left w:val="nil"/>
              <w:bottom w:val="nil"/>
              <w:right w:val="nil"/>
            </w:tcBorders>
            <w:vAlign w:val="bottom"/>
          </w:tcPr>
          <w:p w14:paraId="29547C9A" w14:textId="4BD51DAA" w:rsidR="000D3D3C" w:rsidRPr="00D62AE5" w:rsidRDefault="000D7402" w:rsidP="000D3D3C">
            <w:pPr>
              <w:pStyle w:val="Loendilik"/>
              <w:suppressAutoHyphens w:val="0"/>
              <w:ind w:left="213"/>
              <w:jc w:val="right"/>
              <w:rPr>
                <w:b/>
                <w:bCs/>
                <w:lang w:eastAsia="et-EE"/>
              </w:rPr>
            </w:pPr>
            <w:r w:rsidRPr="000D7402">
              <w:rPr>
                <w:b/>
                <w:bCs/>
                <w:lang w:eastAsia="et-EE"/>
              </w:rPr>
              <w:t xml:space="preserve">-14 771,90    </w:t>
            </w:r>
          </w:p>
        </w:tc>
        <w:tc>
          <w:tcPr>
            <w:tcW w:w="1967" w:type="dxa"/>
            <w:tcBorders>
              <w:top w:val="nil"/>
              <w:left w:val="nil"/>
              <w:bottom w:val="nil"/>
              <w:right w:val="nil"/>
            </w:tcBorders>
            <w:vAlign w:val="bottom"/>
          </w:tcPr>
          <w:p w14:paraId="293CF8E3" w14:textId="60C496D3" w:rsidR="000D3D3C" w:rsidRPr="00D62AE5" w:rsidRDefault="000D3D3C" w:rsidP="000D3D3C">
            <w:pPr>
              <w:pStyle w:val="Loendilik"/>
              <w:suppressAutoHyphens w:val="0"/>
              <w:ind w:left="213"/>
              <w:jc w:val="right"/>
              <w:rPr>
                <w:b/>
                <w:bCs/>
                <w:lang w:eastAsia="et-EE"/>
              </w:rPr>
            </w:pPr>
            <w:r w:rsidRPr="0025467A">
              <w:rPr>
                <w:b/>
                <w:bCs/>
                <w:lang w:eastAsia="et-EE"/>
              </w:rPr>
              <w:t xml:space="preserve">30 503,31    </w:t>
            </w:r>
          </w:p>
        </w:tc>
      </w:tr>
      <w:tr w:rsidR="000D3D3C" w:rsidRPr="002622CE" w14:paraId="3D11AD49" w14:textId="77777777" w:rsidTr="00F8172E">
        <w:trPr>
          <w:trHeight w:val="315"/>
        </w:trPr>
        <w:tc>
          <w:tcPr>
            <w:tcW w:w="5032" w:type="dxa"/>
            <w:tcBorders>
              <w:top w:val="nil"/>
              <w:left w:val="nil"/>
              <w:bottom w:val="nil"/>
              <w:right w:val="nil"/>
            </w:tcBorders>
            <w:vAlign w:val="bottom"/>
            <w:hideMark/>
          </w:tcPr>
          <w:p w14:paraId="59C81A00" w14:textId="77777777" w:rsidR="000D3D3C" w:rsidRPr="002622CE" w:rsidRDefault="000D3D3C" w:rsidP="000D3D3C">
            <w:pPr>
              <w:suppressAutoHyphens w:val="0"/>
              <w:rPr>
                <w:sz w:val="20"/>
                <w:szCs w:val="20"/>
                <w:lang w:eastAsia="et-EE"/>
              </w:rPr>
            </w:pPr>
          </w:p>
        </w:tc>
        <w:tc>
          <w:tcPr>
            <w:tcW w:w="1877" w:type="dxa"/>
            <w:tcBorders>
              <w:top w:val="nil"/>
              <w:left w:val="nil"/>
              <w:bottom w:val="nil"/>
              <w:right w:val="nil"/>
            </w:tcBorders>
            <w:vAlign w:val="bottom"/>
          </w:tcPr>
          <w:p w14:paraId="6C9A6217" w14:textId="77777777" w:rsidR="000D3D3C" w:rsidRPr="002622CE" w:rsidRDefault="000D3D3C" w:rsidP="000D3D3C">
            <w:pPr>
              <w:suppressAutoHyphens w:val="0"/>
              <w:jc w:val="right"/>
              <w:rPr>
                <w:sz w:val="20"/>
                <w:szCs w:val="20"/>
                <w:lang w:eastAsia="et-EE"/>
              </w:rPr>
            </w:pPr>
          </w:p>
        </w:tc>
        <w:tc>
          <w:tcPr>
            <w:tcW w:w="1967" w:type="dxa"/>
            <w:tcBorders>
              <w:top w:val="nil"/>
              <w:left w:val="nil"/>
              <w:bottom w:val="nil"/>
              <w:right w:val="nil"/>
            </w:tcBorders>
            <w:vAlign w:val="bottom"/>
          </w:tcPr>
          <w:p w14:paraId="79B2025D" w14:textId="77777777" w:rsidR="000D3D3C" w:rsidRPr="002622CE" w:rsidRDefault="000D3D3C" w:rsidP="000D3D3C">
            <w:pPr>
              <w:suppressAutoHyphens w:val="0"/>
              <w:jc w:val="right"/>
              <w:rPr>
                <w:sz w:val="20"/>
                <w:szCs w:val="20"/>
                <w:lang w:eastAsia="et-EE"/>
              </w:rPr>
            </w:pPr>
          </w:p>
        </w:tc>
      </w:tr>
      <w:tr w:rsidR="000D3D3C" w:rsidRPr="002622CE" w14:paraId="343635B0" w14:textId="77777777" w:rsidTr="00F8172E">
        <w:trPr>
          <w:trHeight w:val="315"/>
        </w:trPr>
        <w:tc>
          <w:tcPr>
            <w:tcW w:w="5032" w:type="dxa"/>
            <w:tcBorders>
              <w:top w:val="nil"/>
              <w:left w:val="nil"/>
              <w:bottom w:val="nil"/>
              <w:right w:val="nil"/>
            </w:tcBorders>
            <w:vAlign w:val="bottom"/>
            <w:hideMark/>
          </w:tcPr>
          <w:p w14:paraId="6A319AF7" w14:textId="77777777" w:rsidR="000D3D3C" w:rsidRPr="002622CE" w:rsidRDefault="000D3D3C" w:rsidP="000D3D3C">
            <w:pPr>
              <w:suppressAutoHyphens w:val="0"/>
              <w:rPr>
                <w:b/>
                <w:bCs/>
                <w:lang w:eastAsia="et-EE"/>
              </w:rPr>
            </w:pPr>
            <w:r w:rsidRPr="002622CE">
              <w:rPr>
                <w:b/>
                <w:bCs/>
                <w:lang w:eastAsia="et-EE"/>
              </w:rPr>
              <w:t>Finantstulud</w:t>
            </w:r>
          </w:p>
        </w:tc>
        <w:tc>
          <w:tcPr>
            <w:tcW w:w="1877" w:type="dxa"/>
            <w:tcBorders>
              <w:top w:val="nil"/>
              <w:left w:val="nil"/>
              <w:bottom w:val="nil"/>
              <w:right w:val="nil"/>
            </w:tcBorders>
            <w:noWrap/>
            <w:vAlign w:val="bottom"/>
          </w:tcPr>
          <w:p w14:paraId="0C12E095" w14:textId="77777777" w:rsidR="000D3D3C" w:rsidRPr="002622CE" w:rsidRDefault="000D3D3C" w:rsidP="000D3D3C">
            <w:pPr>
              <w:suppressAutoHyphens w:val="0"/>
              <w:jc w:val="right"/>
              <w:rPr>
                <w:rFonts w:ascii="Arial" w:hAnsi="Arial" w:cs="Arial"/>
                <w:sz w:val="20"/>
                <w:szCs w:val="20"/>
                <w:lang w:eastAsia="et-EE"/>
              </w:rPr>
            </w:pPr>
          </w:p>
        </w:tc>
        <w:tc>
          <w:tcPr>
            <w:tcW w:w="1967" w:type="dxa"/>
            <w:tcBorders>
              <w:top w:val="nil"/>
              <w:left w:val="nil"/>
              <w:bottom w:val="nil"/>
              <w:right w:val="nil"/>
            </w:tcBorders>
            <w:noWrap/>
            <w:vAlign w:val="bottom"/>
          </w:tcPr>
          <w:p w14:paraId="4B3E685B" w14:textId="77777777" w:rsidR="000D3D3C" w:rsidRPr="002622CE" w:rsidRDefault="000D3D3C" w:rsidP="000D3D3C">
            <w:pPr>
              <w:suppressAutoHyphens w:val="0"/>
              <w:jc w:val="right"/>
              <w:rPr>
                <w:rFonts w:ascii="Arial" w:hAnsi="Arial" w:cs="Arial"/>
                <w:sz w:val="20"/>
                <w:szCs w:val="20"/>
                <w:lang w:eastAsia="et-EE"/>
              </w:rPr>
            </w:pPr>
          </w:p>
        </w:tc>
      </w:tr>
      <w:tr w:rsidR="000D3D3C" w:rsidRPr="002622CE" w14:paraId="74905090" w14:textId="77777777" w:rsidTr="00F8172E">
        <w:trPr>
          <w:trHeight w:val="315"/>
        </w:trPr>
        <w:tc>
          <w:tcPr>
            <w:tcW w:w="5032" w:type="dxa"/>
            <w:tcBorders>
              <w:top w:val="nil"/>
              <w:left w:val="nil"/>
              <w:bottom w:val="nil"/>
              <w:right w:val="nil"/>
            </w:tcBorders>
            <w:vAlign w:val="bottom"/>
            <w:hideMark/>
          </w:tcPr>
          <w:p w14:paraId="1EB6777B" w14:textId="036DF627" w:rsidR="000D3D3C" w:rsidRPr="002622CE" w:rsidRDefault="000D3D3C" w:rsidP="000D3D3C">
            <w:pPr>
              <w:suppressAutoHyphens w:val="0"/>
              <w:rPr>
                <w:lang w:eastAsia="et-EE"/>
              </w:rPr>
            </w:pPr>
            <w:r w:rsidRPr="002622CE">
              <w:rPr>
                <w:lang w:eastAsia="et-EE"/>
              </w:rPr>
              <w:t>Ü</w:t>
            </w:r>
            <w:r>
              <w:rPr>
                <w:lang w:eastAsia="et-EE"/>
              </w:rPr>
              <w:t>his</w:t>
            </w:r>
            <w:r w:rsidRPr="002622CE">
              <w:rPr>
                <w:lang w:eastAsia="et-EE"/>
              </w:rPr>
              <w:t>osa intress jooksevkontolt</w:t>
            </w:r>
          </w:p>
        </w:tc>
        <w:tc>
          <w:tcPr>
            <w:tcW w:w="1877" w:type="dxa"/>
            <w:tcBorders>
              <w:top w:val="nil"/>
              <w:left w:val="nil"/>
              <w:bottom w:val="nil"/>
              <w:right w:val="nil"/>
            </w:tcBorders>
            <w:vAlign w:val="bottom"/>
          </w:tcPr>
          <w:p w14:paraId="59127BA7" w14:textId="77841438" w:rsidR="000D3D3C" w:rsidRPr="002622CE" w:rsidRDefault="000D3D3C" w:rsidP="000D3D3C">
            <w:pPr>
              <w:suppressAutoHyphens w:val="0"/>
              <w:jc w:val="right"/>
              <w:rPr>
                <w:lang w:eastAsia="et-EE"/>
              </w:rPr>
            </w:pPr>
            <w:r w:rsidRPr="000D3D3C">
              <w:rPr>
                <w:lang w:eastAsia="et-EE"/>
              </w:rPr>
              <w:t xml:space="preserve">7,70    </w:t>
            </w:r>
          </w:p>
        </w:tc>
        <w:tc>
          <w:tcPr>
            <w:tcW w:w="1967" w:type="dxa"/>
            <w:tcBorders>
              <w:top w:val="nil"/>
              <w:left w:val="nil"/>
              <w:bottom w:val="nil"/>
              <w:right w:val="nil"/>
            </w:tcBorders>
            <w:noWrap/>
            <w:vAlign w:val="bottom"/>
          </w:tcPr>
          <w:p w14:paraId="351EAAEF" w14:textId="1F28A3AB" w:rsidR="000D3D3C" w:rsidRPr="002622CE" w:rsidRDefault="000D3D3C" w:rsidP="000D3D3C">
            <w:pPr>
              <w:suppressAutoHyphens w:val="0"/>
              <w:jc w:val="right"/>
              <w:rPr>
                <w:lang w:eastAsia="et-EE"/>
              </w:rPr>
            </w:pPr>
            <w:r w:rsidRPr="005E4476">
              <w:rPr>
                <w:lang w:eastAsia="et-EE"/>
              </w:rPr>
              <w:t xml:space="preserve">5,36    </w:t>
            </w:r>
          </w:p>
        </w:tc>
      </w:tr>
      <w:tr w:rsidR="000D3D3C" w:rsidRPr="002622CE" w14:paraId="78E05A00" w14:textId="77777777" w:rsidTr="00F8172E">
        <w:trPr>
          <w:trHeight w:val="315"/>
        </w:trPr>
        <w:tc>
          <w:tcPr>
            <w:tcW w:w="5032" w:type="dxa"/>
            <w:tcBorders>
              <w:top w:val="nil"/>
              <w:left w:val="nil"/>
              <w:bottom w:val="nil"/>
              <w:right w:val="nil"/>
            </w:tcBorders>
            <w:vAlign w:val="bottom"/>
            <w:hideMark/>
          </w:tcPr>
          <w:p w14:paraId="5F6F97ED" w14:textId="77777777" w:rsidR="000D3D3C" w:rsidRPr="002622CE" w:rsidRDefault="000D3D3C" w:rsidP="000D3D3C">
            <w:pPr>
              <w:suppressAutoHyphens w:val="0"/>
              <w:rPr>
                <w:lang w:eastAsia="et-EE"/>
              </w:rPr>
            </w:pPr>
            <w:r w:rsidRPr="002622CE">
              <w:rPr>
                <w:lang w:eastAsia="et-EE"/>
              </w:rPr>
              <w:t>Kutsekogu intress jooksevkontolt</w:t>
            </w:r>
          </w:p>
        </w:tc>
        <w:tc>
          <w:tcPr>
            <w:tcW w:w="1877" w:type="dxa"/>
            <w:tcBorders>
              <w:top w:val="nil"/>
              <w:left w:val="nil"/>
              <w:bottom w:val="nil"/>
              <w:right w:val="nil"/>
            </w:tcBorders>
            <w:vAlign w:val="bottom"/>
          </w:tcPr>
          <w:p w14:paraId="5724436D" w14:textId="6563459F" w:rsidR="000D3D3C" w:rsidRPr="002622CE" w:rsidRDefault="000D3D3C" w:rsidP="000D3D3C">
            <w:pPr>
              <w:suppressAutoHyphens w:val="0"/>
              <w:jc w:val="right"/>
              <w:rPr>
                <w:lang w:eastAsia="et-EE"/>
              </w:rPr>
            </w:pPr>
            <w:r w:rsidRPr="000D3D3C">
              <w:rPr>
                <w:lang w:eastAsia="et-EE"/>
              </w:rPr>
              <w:t xml:space="preserve">26,89    </w:t>
            </w:r>
          </w:p>
        </w:tc>
        <w:tc>
          <w:tcPr>
            <w:tcW w:w="1967" w:type="dxa"/>
            <w:tcBorders>
              <w:top w:val="nil"/>
              <w:left w:val="nil"/>
              <w:bottom w:val="nil"/>
              <w:right w:val="nil"/>
            </w:tcBorders>
            <w:noWrap/>
            <w:vAlign w:val="bottom"/>
          </w:tcPr>
          <w:p w14:paraId="253B8EC1" w14:textId="3C6763D7" w:rsidR="000D3D3C" w:rsidRPr="002622CE" w:rsidRDefault="000D3D3C" w:rsidP="000D3D3C">
            <w:pPr>
              <w:suppressAutoHyphens w:val="0"/>
              <w:jc w:val="right"/>
              <w:rPr>
                <w:lang w:eastAsia="et-EE"/>
              </w:rPr>
            </w:pPr>
            <w:r w:rsidRPr="005E4476">
              <w:rPr>
                <w:lang w:eastAsia="et-EE"/>
              </w:rPr>
              <w:t xml:space="preserve">7,18    </w:t>
            </w:r>
          </w:p>
        </w:tc>
      </w:tr>
      <w:tr w:rsidR="000D3D3C" w:rsidRPr="002622CE" w14:paraId="40A8AD4F" w14:textId="77777777" w:rsidTr="00F8172E">
        <w:trPr>
          <w:trHeight w:val="315"/>
        </w:trPr>
        <w:tc>
          <w:tcPr>
            <w:tcW w:w="5032" w:type="dxa"/>
            <w:tcBorders>
              <w:top w:val="nil"/>
              <w:left w:val="nil"/>
              <w:bottom w:val="nil"/>
              <w:right w:val="nil"/>
            </w:tcBorders>
            <w:vAlign w:val="bottom"/>
            <w:hideMark/>
          </w:tcPr>
          <w:p w14:paraId="51E9B4AD" w14:textId="77777777" w:rsidR="000D3D3C" w:rsidRPr="002622CE" w:rsidRDefault="000D3D3C" w:rsidP="000D3D3C">
            <w:pPr>
              <w:suppressAutoHyphens w:val="0"/>
              <w:rPr>
                <w:lang w:eastAsia="et-EE"/>
              </w:rPr>
            </w:pPr>
            <w:r w:rsidRPr="002622CE">
              <w:rPr>
                <w:lang w:eastAsia="et-EE"/>
              </w:rPr>
              <w:t>Ametikogu intress jooksevkontolt</w:t>
            </w:r>
          </w:p>
        </w:tc>
        <w:tc>
          <w:tcPr>
            <w:tcW w:w="1877" w:type="dxa"/>
            <w:tcBorders>
              <w:top w:val="nil"/>
              <w:left w:val="nil"/>
              <w:bottom w:val="nil"/>
              <w:right w:val="nil"/>
            </w:tcBorders>
            <w:vAlign w:val="bottom"/>
          </w:tcPr>
          <w:p w14:paraId="0DC5224C" w14:textId="5AB0F527" w:rsidR="000D3D3C" w:rsidRPr="002622CE" w:rsidRDefault="000D3D3C" w:rsidP="000D3D3C">
            <w:pPr>
              <w:suppressAutoHyphens w:val="0"/>
              <w:jc w:val="right"/>
              <w:rPr>
                <w:lang w:eastAsia="et-EE"/>
              </w:rPr>
            </w:pPr>
            <w:r w:rsidRPr="000D3D3C">
              <w:rPr>
                <w:lang w:eastAsia="et-EE"/>
              </w:rPr>
              <w:t xml:space="preserve">26,03    </w:t>
            </w:r>
          </w:p>
        </w:tc>
        <w:tc>
          <w:tcPr>
            <w:tcW w:w="1967" w:type="dxa"/>
            <w:tcBorders>
              <w:top w:val="nil"/>
              <w:left w:val="nil"/>
              <w:bottom w:val="nil"/>
              <w:right w:val="nil"/>
            </w:tcBorders>
            <w:noWrap/>
            <w:vAlign w:val="bottom"/>
          </w:tcPr>
          <w:p w14:paraId="5EC18218" w14:textId="4A28F446" w:rsidR="000D3D3C" w:rsidRPr="002622CE" w:rsidRDefault="000D3D3C" w:rsidP="000D3D3C">
            <w:pPr>
              <w:suppressAutoHyphens w:val="0"/>
              <w:jc w:val="right"/>
              <w:rPr>
                <w:lang w:eastAsia="et-EE"/>
              </w:rPr>
            </w:pPr>
            <w:r w:rsidRPr="005E4476">
              <w:rPr>
                <w:lang w:eastAsia="et-EE"/>
              </w:rPr>
              <w:t xml:space="preserve">20,60    </w:t>
            </w:r>
          </w:p>
        </w:tc>
      </w:tr>
      <w:tr w:rsidR="000D3D3C" w:rsidRPr="002622CE" w14:paraId="3C9DEB47" w14:textId="77777777" w:rsidTr="00F8172E">
        <w:trPr>
          <w:trHeight w:val="315"/>
        </w:trPr>
        <w:tc>
          <w:tcPr>
            <w:tcW w:w="5032" w:type="dxa"/>
            <w:tcBorders>
              <w:top w:val="nil"/>
              <w:left w:val="nil"/>
              <w:bottom w:val="nil"/>
              <w:right w:val="nil"/>
            </w:tcBorders>
            <w:vAlign w:val="bottom"/>
            <w:hideMark/>
          </w:tcPr>
          <w:p w14:paraId="04731647" w14:textId="77777777" w:rsidR="000D3D3C" w:rsidRPr="002622CE" w:rsidRDefault="000D3D3C" w:rsidP="000D3D3C">
            <w:pPr>
              <w:suppressAutoHyphens w:val="0"/>
              <w:rPr>
                <w:b/>
                <w:bCs/>
                <w:lang w:eastAsia="et-EE"/>
              </w:rPr>
            </w:pPr>
            <w:r w:rsidRPr="002622CE">
              <w:rPr>
                <w:b/>
                <w:bCs/>
                <w:lang w:eastAsia="et-EE"/>
              </w:rPr>
              <w:t>Finantstulud kokku</w:t>
            </w:r>
          </w:p>
        </w:tc>
        <w:tc>
          <w:tcPr>
            <w:tcW w:w="1877" w:type="dxa"/>
            <w:tcBorders>
              <w:top w:val="nil"/>
              <w:left w:val="nil"/>
              <w:bottom w:val="nil"/>
              <w:right w:val="nil"/>
            </w:tcBorders>
            <w:vAlign w:val="bottom"/>
          </w:tcPr>
          <w:p w14:paraId="4E2A4768" w14:textId="0760A459" w:rsidR="000D3D3C" w:rsidRPr="002622CE" w:rsidRDefault="000D3D3C" w:rsidP="000D3D3C">
            <w:pPr>
              <w:suppressAutoHyphens w:val="0"/>
              <w:jc w:val="right"/>
              <w:rPr>
                <w:b/>
                <w:bCs/>
                <w:lang w:eastAsia="et-EE"/>
              </w:rPr>
            </w:pPr>
            <w:r w:rsidRPr="000D3D3C">
              <w:rPr>
                <w:b/>
                <w:bCs/>
                <w:lang w:eastAsia="et-EE"/>
              </w:rPr>
              <w:t xml:space="preserve">60,62    </w:t>
            </w:r>
          </w:p>
        </w:tc>
        <w:tc>
          <w:tcPr>
            <w:tcW w:w="1967" w:type="dxa"/>
            <w:tcBorders>
              <w:top w:val="nil"/>
              <w:left w:val="nil"/>
              <w:bottom w:val="nil"/>
              <w:right w:val="nil"/>
            </w:tcBorders>
            <w:vAlign w:val="bottom"/>
          </w:tcPr>
          <w:p w14:paraId="470241AA" w14:textId="760AC661" w:rsidR="000D3D3C" w:rsidRPr="002622CE" w:rsidRDefault="000D3D3C" w:rsidP="000D3D3C">
            <w:pPr>
              <w:suppressAutoHyphens w:val="0"/>
              <w:jc w:val="right"/>
              <w:rPr>
                <w:b/>
                <w:bCs/>
                <w:lang w:eastAsia="et-EE"/>
              </w:rPr>
            </w:pPr>
            <w:r w:rsidRPr="005E4476">
              <w:rPr>
                <w:b/>
                <w:bCs/>
                <w:lang w:eastAsia="et-EE"/>
              </w:rPr>
              <w:t xml:space="preserve">33,14    </w:t>
            </w:r>
          </w:p>
        </w:tc>
      </w:tr>
      <w:tr w:rsidR="000D3D3C" w:rsidRPr="002622CE" w14:paraId="0A178F7D" w14:textId="77777777" w:rsidTr="00F8172E">
        <w:trPr>
          <w:trHeight w:val="255"/>
        </w:trPr>
        <w:tc>
          <w:tcPr>
            <w:tcW w:w="5032" w:type="dxa"/>
            <w:tcBorders>
              <w:top w:val="nil"/>
              <w:left w:val="nil"/>
              <w:bottom w:val="nil"/>
              <w:right w:val="nil"/>
            </w:tcBorders>
            <w:noWrap/>
            <w:vAlign w:val="bottom"/>
            <w:hideMark/>
          </w:tcPr>
          <w:p w14:paraId="1157D870" w14:textId="77777777" w:rsidR="000D3D3C" w:rsidRPr="002622CE" w:rsidRDefault="000D3D3C" w:rsidP="000D3D3C">
            <w:pPr>
              <w:suppressAutoHyphens w:val="0"/>
              <w:rPr>
                <w:rFonts w:ascii="Arial" w:hAnsi="Arial" w:cs="Arial"/>
                <w:sz w:val="20"/>
                <w:szCs w:val="20"/>
                <w:lang w:eastAsia="et-EE"/>
              </w:rPr>
            </w:pPr>
          </w:p>
        </w:tc>
        <w:tc>
          <w:tcPr>
            <w:tcW w:w="1877" w:type="dxa"/>
            <w:tcBorders>
              <w:top w:val="nil"/>
              <w:left w:val="nil"/>
              <w:bottom w:val="nil"/>
              <w:right w:val="nil"/>
            </w:tcBorders>
            <w:noWrap/>
            <w:vAlign w:val="bottom"/>
          </w:tcPr>
          <w:p w14:paraId="72170BC3" w14:textId="77777777" w:rsidR="000D3D3C" w:rsidRPr="002622CE" w:rsidRDefault="000D3D3C" w:rsidP="000D3D3C">
            <w:pPr>
              <w:suppressAutoHyphens w:val="0"/>
              <w:jc w:val="right"/>
              <w:rPr>
                <w:rFonts w:ascii="Arial" w:hAnsi="Arial" w:cs="Arial"/>
                <w:sz w:val="20"/>
                <w:szCs w:val="20"/>
                <w:lang w:eastAsia="et-EE"/>
              </w:rPr>
            </w:pPr>
          </w:p>
        </w:tc>
        <w:tc>
          <w:tcPr>
            <w:tcW w:w="1967" w:type="dxa"/>
            <w:tcBorders>
              <w:top w:val="nil"/>
              <w:left w:val="nil"/>
              <w:bottom w:val="nil"/>
              <w:right w:val="nil"/>
            </w:tcBorders>
            <w:noWrap/>
            <w:vAlign w:val="bottom"/>
          </w:tcPr>
          <w:p w14:paraId="792B3830" w14:textId="77777777" w:rsidR="000D3D3C" w:rsidRPr="002622CE" w:rsidRDefault="000D3D3C" w:rsidP="000D3D3C">
            <w:pPr>
              <w:suppressAutoHyphens w:val="0"/>
              <w:jc w:val="right"/>
              <w:rPr>
                <w:rFonts w:ascii="Arial" w:hAnsi="Arial" w:cs="Arial"/>
                <w:sz w:val="20"/>
                <w:szCs w:val="20"/>
                <w:lang w:eastAsia="et-EE"/>
              </w:rPr>
            </w:pPr>
          </w:p>
        </w:tc>
      </w:tr>
      <w:tr w:rsidR="000D3D3C" w:rsidRPr="002622CE" w14:paraId="44BA9893" w14:textId="77777777" w:rsidTr="00F8172E">
        <w:trPr>
          <w:trHeight w:val="315"/>
        </w:trPr>
        <w:tc>
          <w:tcPr>
            <w:tcW w:w="5032" w:type="dxa"/>
            <w:tcBorders>
              <w:top w:val="nil"/>
              <w:left w:val="nil"/>
              <w:bottom w:val="nil"/>
              <w:right w:val="nil"/>
            </w:tcBorders>
            <w:vAlign w:val="bottom"/>
            <w:hideMark/>
          </w:tcPr>
          <w:p w14:paraId="44E8603D" w14:textId="77777777" w:rsidR="000D3D3C" w:rsidRPr="002622CE" w:rsidRDefault="000D3D3C" w:rsidP="000D3D3C">
            <w:pPr>
              <w:suppressAutoHyphens w:val="0"/>
              <w:rPr>
                <w:b/>
                <w:bCs/>
                <w:lang w:eastAsia="et-EE"/>
              </w:rPr>
            </w:pPr>
            <w:r w:rsidRPr="002622CE">
              <w:rPr>
                <w:b/>
                <w:bCs/>
                <w:lang w:eastAsia="et-EE"/>
              </w:rPr>
              <w:t>Aruandeaasta tulem</w:t>
            </w:r>
          </w:p>
        </w:tc>
        <w:tc>
          <w:tcPr>
            <w:tcW w:w="1877" w:type="dxa"/>
            <w:tcBorders>
              <w:top w:val="nil"/>
              <w:left w:val="nil"/>
              <w:bottom w:val="nil"/>
              <w:right w:val="nil"/>
            </w:tcBorders>
            <w:vAlign w:val="bottom"/>
          </w:tcPr>
          <w:p w14:paraId="21C0D5FC" w14:textId="1A7EE6CF" w:rsidR="000D3D3C" w:rsidRPr="00D62AE5" w:rsidRDefault="000D7402" w:rsidP="000D3D3C">
            <w:pPr>
              <w:pStyle w:val="Loendilik"/>
              <w:suppressAutoHyphens w:val="0"/>
              <w:ind w:left="213"/>
              <w:jc w:val="right"/>
              <w:rPr>
                <w:b/>
                <w:bCs/>
                <w:lang w:eastAsia="et-EE"/>
              </w:rPr>
            </w:pPr>
            <w:r w:rsidRPr="000D7402">
              <w:rPr>
                <w:b/>
                <w:bCs/>
                <w:lang w:eastAsia="et-EE"/>
              </w:rPr>
              <w:t xml:space="preserve">-14 711,28    </w:t>
            </w:r>
          </w:p>
        </w:tc>
        <w:tc>
          <w:tcPr>
            <w:tcW w:w="1967" w:type="dxa"/>
            <w:tcBorders>
              <w:top w:val="nil"/>
              <w:left w:val="nil"/>
              <w:bottom w:val="nil"/>
              <w:right w:val="nil"/>
            </w:tcBorders>
            <w:vAlign w:val="bottom"/>
          </w:tcPr>
          <w:p w14:paraId="7DDDE582" w14:textId="6668A3C2" w:rsidR="000D3D3C" w:rsidRPr="00D62AE5" w:rsidRDefault="000D3D3C" w:rsidP="000D3D3C">
            <w:pPr>
              <w:pStyle w:val="Loendilik"/>
              <w:suppressAutoHyphens w:val="0"/>
              <w:ind w:left="213"/>
              <w:jc w:val="right"/>
              <w:rPr>
                <w:b/>
                <w:bCs/>
                <w:lang w:eastAsia="et-EE"/>
              </w:rPr>
            </w:pPr>
            <w:r w:rsidRPr="0025467A">
              <w:rPr>
                <w:b/>
                <w:bCs/>
                <w:lang w:eastAsia="et-EE"/>
              </w:rPr>
              <w:t xml:space="preserve">30 536,45    </w:t>
            </w:r>
          </w:p>
        </w:tc>
      </w:tr>
    </w:tbl>
    <w:p w14:paraId="417239A3" w14:textId="4A8FC66F" w:rsidR="00075B38" w:rsidRDefault="00075B38">
      <w:pPr>
        <w:suppressAutoHyphens w:val="0"/>
      </w:pPr>
    </w:p>
    <w:tbl>
      <w:tblPr>
        <w:tblW w:w="9286" w:type="dxa"/>
        <w:tblInd w:w="140" w:type="dxa"/>
        <w:tblCellMar>
          <w:left w:w="70" w:type="dxa"/>
          <w:right w:w="70" w:type="dxa"/>
        </w:tblCellMar>
        <w:tblLook w:val="04A0" w:firstRow="1" w:lastRow="0" w:firstColumn="1" w:lastColumn="0" w:noHBand="0" w:noVBand="1"/>
      </w:tblPr>
      <w:tblGrid>
        <w:gridCol w:w="3863"/>
        <w:gridCol w:w="2446"/>
        <w:gridCol w:w="709"/>
        <w:gridCol w:w="2268"/>
      </w:tblGrid>
      <w:tr w:rsidR="00EA499F" w:rsidRPr="002622CE" w14:paraId="739EDBDE" w14:textId="77777777" w:rsidTr="00EA499F">
        <w:trPr>
          <w:trHeight w:val="420"/>
        </w:trPr>
        <w:tc>
          <w:tcPr>
            <w:tcW w:w="3863" w:type="dxa"/>
            <w:tcBorders>
              <w:top w:val="nil"/>
              <w:left w:val="nil"/>
              <w:bottom w:val="nil"/>
              <w:right w:val="nil"/>
            </w:tcBorders>
            <w:noWrap/>
            <w:vAlign w:val="bottom"/>
            <w:hideMark/>
          </w:tcPr>
          <w:p w14:paraId="42E747F5" w14:textId="77777777" w:rsidR="00EA499F" w:rsidRPr="002622CE" w:rsidRDefault="00EA499F" w:rsidP="009167E6">
            <w:pPr>
              <w:suppressAutoHyphens w:val="0"/>
              <w:rPr>
                <w:b/>
                <w:u w:val="single"/>
                <w:lang w:eastAsia="et-EE"/>
              </w:rPr>
            </w:pPr>
            <w:r w:rsidRPr="002622CE">
              <w:rPr>
                <w:b/>
                <w:u w:val="single"/>
                <w:lang w:eastAsia="et-EE"/>
              </w:rPr>
              <w:t>RAHAVOOGUDE ARUANNE</w:t>
            </w:r>
          </w:p>
        </w:tc>
        <w:tc>
          <w:tcPr>
            <w:tcW w:w="2446" w:type="dxa"/>
            <w:tcBorders>
              <w:top w:val="nil"/>
              <w:left w:val="nil"/>
              <w:bottom w:val="nil"/>
              <w:right w:val="nil"/>
            </w:tcBorders>
          </w:tcPr>
          <w:p w14:paraId="3DC057CC" w14:textId="77777777" w:rsidR="00EA499F" w:rsidRPr="002622CE" w:rsidRDefault="00EA499F" w:rsidP="00C80712">
            <w:pPr>
              <w:suppressAutoHyphens w:val="0"/>
              <w:rPr>
                <w:b/>
                <w:u w:val="single"/>
                <w:lang w:eastAsia="et-EE"/>
              </w:rPr>
            </w:pPr>
          </w:p>
        </w:tc>
        <w:tc>
          <w:tcPr>
            <w:tcW w:w="709" w:type="dxa"/>
            <w:tcBorders>
              <w:top w:val="nil"/>
              <w:left w:val="nil"/>
              <w:bottom w:val="nil"/>
              <w:right w:val="nil"/>
            </w:tcBorders>
          </w:tcPr>
          <w:p w14:paraId="16F50621" w14:textId="77777777" w:rsidR="00EA499F" w:rsidRPr="002622CE" w:rsidRDefault="00EA499F" w:rsidP="00C80712">
            <w:pPr>
              <w:suppressAutoHyphens w:val="0"/>
              <w:rPr>
                <w:b/>
                <w:u w:val="single"/>
                <w:lang w:eastAsia="et-EE"/>
              </w:rPr>
            </w:pPr>
          </w:p>
        </w:tc>
        <w:tc>
          <w:tcPr>
            <w:tcW w:w="2268" w:type="dxa"/>
            <w:tcBorders>
              <w:top w:val="nil"/>
              <w:left w:val="nil"/>
              <w:bottom w:val="nil"/>
              <w:right w:val="nil"/>
            </w:tcBorders>
            <w:noWrap/>
            <w:vAlign w:val="bottom"/>
            <w:hideMark/>
          </w:tcPr>
          <w:p w14:paraId="50F8CB5F" w14:textId="77777777" w:rsidR="00EA499F" w:rsidRPr="002622CE" w:rsidRDefault="00EA499F" w:rsidP="009167E6">
            <w:pPr>
              <w:suppressAutoHyphens w:val="0"/>
              <w:rPr>
                <w:b/>
                <w:u w:val="single"/>
                <w:lang w:eastAsia="et-EE"/>
              </w:rPr>
            </w:pPr>
          </w:p>
        </w:tc>
      </w:tr>
      <w:tr w:rsidR="000D3D3C" w:rsidRPr="002622CE" w14:paraId="074E9E64" w14:textId="77777777" w:rsidTr="00EA499F">
        <w:trPr>
          <w:trHeight w:val="420"/>
        </w:trPr>
        <w:tc>
          <w:tcPr>
            <w:tcW w:w="3863" w:type="dxa"/>
            <w:tcBorders>
              <w:top w:val="nil"/>
              <w:left w:val="nil"/>
              <w:bottom w:val="nil"/>
              <w:right w:val="nil"/>
            </w:tcBorders>
            <w:vAlign w:val="bottom"/>
            <w:hideMark/>
          </w:tcPr>
          <w:p w14:paraId="3065C41E" w14:textId="77777777" w:rsidR="000D3D3C" w:rsidRPr="002622CE" w:rsidRDefault="000D3D3C" w:rsidP="000D3D3C">
            <w:pPr>
              <w:suppressAutoHyphens w:val="0"/>
              <w:rPr>
                <w:b/>
                <w:bCs/>
                <w:lang w:eastAsia="et-EE"/>
              </w:rPr>
            </w:pPr>
          </w:p>
        </w:tc>
        <w:tc>
          <w:tcPr>
            <w:tcW w:w="2446" w:type="dxa"/>
            <w:tcBorders>
              <w:top w:val="nil"/>
              <w:left w:val="nil"/>
              <w:bottom w:val="nil"/>
              <w:right w:val="nil"/>
            </w:tcBorders>
            <w:vAlign w:val="bottom"/>
          </w:tcPr>
          <w:p w14:paraId="4B217F1A" w14:textId="644FC4DC" w:rsidR="000D3D3C" w:rsidRPr="002622CE" w:rsidRDefault="000D3D3C" w:rsidP="000D3D3C">
            <w:pPr>
              <w:suppressAutoHyphens w:val="0"/>
              <w:jc w:val="right"/>
              <w:rPr>
                <w:b/>
                <w:bCs/>
                <w:lang w:eastAsia="et-EE"/>
              </w:rPr>
            </w:pPr>
            <w:r w:rsidRPr="002622CE">
              <w:rPr>
                <w:b/>
                <w:bCs/>
                <w:lang w:eastAsia="et-EE"/>
              </w:rPr>
              <w:t>31.12.20</w:t>
            </w:r>
            <w:r>
              <w:rPr>
                <w:b/>
                <w:bCs/>
                <w:lang w:eastAsia="et-EE"/>
              </w:rPr>
              <w:t>24</w:t>
            </w:r>
          </w:p>
        </w:tc>
        <w:tc>
          <w:tcPr>
            <w:tcW w:w="709" w:type="dxa"/>
            <w:tcBorders>
              <w:top w:val="nil"/>
              <w:left w:val="nil"/>
              <w:bottom w:val="nil"/>
              <w:right w:val="nil"/>
            </w:tcBorders>
          </w:tcPr>
          <w:p w14:paraId="5F15D7DE" w14:textId="77777777" w:rsidR="000D3D3C" w:rsidRPr="002622CE" w:rsidRDefault="000D3D3C" w:rsidP="000D3D3C">
            <w:pPr>
              <w:suppressAutoHyphens w:val="0"/>
              <w:jc w:val="center"/>
              <w:rPr>
                <w:b/>
                <w:bCs/>
                <w:lang w:eastAsia="et-EE"/>
              </w:rPr>
            </w:pPr>
          </w:p>
        </w:tc>
        <w:tc>
          <w:tcPr>
            <w:tcW w:w="2268" w:type="dxa"/>
            <w:tcBorders>
              <w:top w:val="nil"/>
              <w:left w:val="nil"/>
              <w:bottom w:val="nil"/>
              <w:right w:val="nil"/>
            </w:tcBorders>
            <w:vAlign w:val="bottom"/>
          </w:tcPr>
          <w:p w14:paraId="64074E2A" w14:textId="43B65350" w:rsidR="000D3D3C" w:rsidRPr="002622CE" w:rsidRDefault="000D3D3C" w:rsidP="000D3D3C">
            <w:pPr>
              <w:suppressAutoHyphens w:val="0"/>
              <w:jc w:val="right"/>
              <w:rPr>
                <w:b/>
                <w:bCs/>
                <w:lang w:eastAsia="et-EE"/>
              </w:rPr>
            </w:pPr>
            <w:r w:rsidRPr="002622CE">
              <w:rPr>
                <w:b/>
                <w:bCs/>
                <w:lang w:eastAsia="et-EE"/>
              </w:rPr>
              <w:t>31.12.20</w:t>
            </w:r>
            <w:r>
              <w:rPr>
                <w:b/>
                <w:bCs/>
                <w:lang w:eastAsia="et-EE"/>
              </w:rPr>
              <w:t>23</w:t>
            </w:r>
          </w:p>
        </w:tc>
      </w:tr>
      <w:tr w:rsidR="000D3D3C" w:rsidRPr="002622CE" w14:paraId="7B8D603B" w14:textId="77777777" w:rsidTr="00EA499F">
        <w:trPr>
          <w:trHeight w:val="420"/>
        </w:trPr>
        <w:tc>
          <w:tcPr>
            <w:tcW w:w="3863" w:type="dxa"/>
            <w:tcBorders>
              <w:top w:val="nil"/>
              <w:left w:val="nil"/>
              <w:bottom w:val="nil"/>
              <w:right w:val="nil"/>
            </w:tcBorders>
            <w:vAlign w:val="bottom"/>
            <w:hideMark/>
          </w:tcPr>
          <w:p w14:paraId="6E1F22D7" w14:textId="77777777" w:rsidR="000D3D3C" w:rsidRPr="002622CE" w:rsidRDefault="000D3D3C" w:rsidP="000D3D3C">
            <w:pPr>
              <w:suppressAutoHyphens w:val="0"/>
              <w:rPr>
                <w:b/>
                <w:bCs/>
                <w:lang w:eastAsia="et-EE"/>
              </w:rPr>
            </w:pPr>
            <w:r w:rsidRPr="002622CE">
              <w:rPr>
                <w:b/>
                <w:bCs/>
                <w:szCs w:val="20"/>
                <w:lang w:eastAsia="et-EE"/>
              </w:rPr>
              <w:t>RAHAVOOG PÕHIKIRJALISEST TEGEVUSEST</w:t>
            </w:r>
          </w:p>
        </w:tc>
        <w:tc>
          <w:tcPr>
            <w:tcW w:w="2446" w:type="dxa"/>
            <w:tcBorders>
              <w:top w:val="nil"/>
              <w:left w:val="nil"/>
              <w:bottom w:val="nil"/>
              <w:right w:val="nil"/>
            </w:tcBorders>
            <w:vAlign w:val="bottom"/>
          </w:tcPr>
          <w:p w14:paraId="3B887B01" w14:textId="77777777" w:rsidR="000D3D3C" w:rsidRPr="002622CE" w:rsidRDefault="000D3D3C" w:rsidP="000D3D3C">
            <w:pPr>
              <w:suppressAutoHyphens w:val="0"/>
              <w:jc w:val="right"/>
              <w:rPr>
                <w:b/>
                <w:bCs/>
                <w:lang w:eastAsia="et-EE"/>
              </w:rPr>
            </w:pPr>
            <w:r w:rsidRPr="002622CE">
              <w:rPr>
                <w:b/>
                <w:bCs/>
                <w:lang w:eastAsia="et-EE"/>
              </w:rPr>
              <w:t>EUR</w:t>
            </w:r>
          </w:p>
        </w:tc>
        <w:tc>
          <w:tcPr>
            <w:tcW w:w="709" w:type="dxa"/>
            <w:tcBorders>
              <w:top w:val="nil"/>
              <w:left w:val="nil"/>
              <w:bottom w:val="nil"/>
              <w:right w:val="nil"/>
            </w:tcBorders>
          </w:tcPr>
          <w:p w14:paraId="7DE3BA97" w14:textId="77777777" w:rsidR="000D3D3C" w:rsidRPr="002622CE" w:rsidRDefault="000D3D3C" w:rsidP="000D3D3C">
            <w:pPr>
              <w:suppressAutoHyphens w:val="0"/>
              <w:jc w:val="center"/>
              <w:rPr>
                <w:b/>
                <w:bCs/>
                <w:lang w:eastAsia="et-EE"/>
              </w:rPr>
            </w:pPr>
          </w:p>
        </w:tc>
        <w:tc>
          <w:tcPr>
            <w:tcW w:w="2268" w:type="dxa"/>
            <w:tcBorders>
              <w:top w:val="nil"/>
              <w:left w:val="nil"/>
              <w:bottom w:val="nil"/>
              <w:right w:val="nil"/>
            </w:tcBorders>
            <w:vAlign w:val="bottom"/>
          </w:tcPr>
          <w:p w14:paraId="247A1BE8" w14:textId="557B77AF" w:rsidR="000D3D3C" w:rsidRPr="002622CE" w:rsidRDefault="000D3D3C" w:rsidP="000D3D3C">
            <w:pPr>
              <w:suppressAutoHyphens w:val="0"/>
              <w:jc w:val="right"/>
              <w:rPr>
                <w:b/>
                <w:bCs/>
                <w:lang w:eastAsia="et-EE"/>
              </w:rPr>
            </w:pPr>
            <w:r w:rsidRPr="002622CE">
              <w:rPr>
                <w:b/>
                <w:bCs/>
                <w:lang w:eastAsia="et-EE"/>
              </w:rPr>
              <w:t>EUR</w:t>
            </w:r>
          </w:p>
        </w:tc>
      </w:tr>
      <w:tr w:rsidR="000D3D3C" w:rsidRPr="002622CE" w14:paraId="75A8D517" w14:textId="77777777" w:rsidTr="00EA499F">
        <w:trPr>
          <w:trHeight w:val="420"/>
        </w:trPr>
        <w:tc>
          <w:tcPr>
            <w:tcW w:w="3863" w:type="dxa"/>
            <w:tcBorders>
              <w:top w:val="nil"/>
              <w:left w:val="nil"/>
              <w:bottom w:val="nil"/>
              <w:right w:val="nil"/>
            </w:tcBorders>
            <w:vAlign w:val="bottom"/>
            <w:hideMark/>
          </w:tcPr>
          <w:p w14:paraId="79B1A62D" w14:textId="77777777" w:rsidR="000D3D3C" w:rsidRPr="002622CE" w:rsidRDefault="000D3D3C" w:rsidP="000D3D3C">
            <w:pPr>
              <w:suppressAutoHyphens w:val="0"/>
              <w:rPr>
                <w:lang w:eastAsia="et-EE"/>
              </w:rPr>
            </w:pPr>
            <w:r w:rsidRPr="002622CE">
              <w:rPr>
                <w:szCs w:val="20"/>
                <w:lang w:eastAsia="et-EE"/>
              </w:rPr>
              <w:t>Puhaskasum/-kahjum</w:t>
            </w:r>
          </w:p>
        </w:tc>
        <w:tc>
          <w:tcPr>
            <w:tcW w:w="2446" w:type="dxa"/>
            <w:tcBorders>
              <w:top w:val="nil"/>
              <w:left w:val="nil"/>
              <w:bottom w:val="nil"/>
              <w:right w:val="nil"/>
            </w:tcBorders>
            <w:vAlign w:val="bottom"/>
          </w:tcPr>
          <w:p w14:paraId="2F40F82C" w14:textId="0D460DAA" w:rsidR="000D3D3C" w:rsidRPr="00A00F25" w:rsidRDefault="000D7402" w:rsidP="000D3D3C">
            <w:pPr>
              <w:pStyle w:val="Loendilik"/>
              <w:suppressAutoHyphens w:val="0"/>
              <w:jc w:val="right"/>
              <w:rPr>
                <w:bCs/>
                <w:lang w:eastAsia="et-EE"/>
              </w:rPr>
            </w:pPr>
            <w:r w:rsidRPr="000D7402">
              <w:rPr>
                <w:bCs/>
                <w:lang w:eastAsia="et-EE"/>
              </w:rPr>
              <w:t xml:space="preserve">-14 711,28    </w:t>
            </w:r>
          </w:p>
        </w:tc>
        <w:tc>
          <w:tcPr>
            <w:tcW w:w="709" w:type="dxa"/>
            <w:tcBorders>
              <w:top w:val="nil"/>
              <w:left w:val="nil"/>
              <w:bottom w:val="nil"/>
              <w:right w:val="nil"/>
            </w:tcBorders>
          </w:tcPr>
          <w:p w14:paraId="6A7D7225"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6990DE30" w14:textId="5447DA88" w:rsidR="000D3D3C" w:rsidRPr="00A00F25" w:rsidRDefault="000D3D3C" w:rsidP="000D3D3C">
            <w:pPr>
              <w:pStyle w:val="Loendilik"/>
              <w:suppressAutoHyphens w:val="0"/>
              <w:jc w:val="right"/>
              <w:rPr>
                <w:bCs/>
                <w:lang w:eastAsia="et-EE"/>
              </w:rPr>
            </w:pPr>
            <w:r w:rsidRPr="0025467A">
              <w:rPr>
                <w:bCs/>
                <w:lang w:eastAsia="et-EE"/>
              </w:rPr>
              <w:t xml:space="preserve">30 536,45    </w:t>
            </w:r>
          </w:p>
        </w:tc>
      </w:tr>
      <w:tr w:rsidR="000D3D3C" w:rsidRPr="002622CE" w14:paraId="60EB2503" w14:textId="77777777" w:rsidTr="00EA499F">
        <w:trPr>
          <w:trHeight w:val="420"/>
        </w:trPr>
        <w:tc>
          <w:tcPr>
            <w:tcW w:w="3863" w:type="dxa"/>
            <w:tcBorders>
              <w:top w:val="nil"/>
              <w:left w:val="nil"/>
              <w:bottom w:val="nil"/>
              <w:right w:val="nil"/>
            </w:tcBorders>
            <w:vAlign w:val="bottom"/>
            <w:hideMark/>
          </w:tcPr>
          <w:p w14:paraId="6903C4A5" w14:textId="77777777" w:rsidR="000D3D3C" w:rsidRPr="002622CE" w:rsidRDefault="000D3D3C" w:rsidP="000D3D3C">
            <w:pPr>
              <w:suppressAutoHyphens w:val="0"/>
              <w:rPr>
                <w:lang w:eastAsia="et-EE"/>
              </w:rPr>
            </w:pPr>
            <w:r w:rsidRPr="002622CE">
              <w:rPr>
                <w:szCs w:val="20"/>
                <w:lang w:eastAsia="et-EE"/>
              </w:rPr>
              <w:t>Nõuded liikmete vastu</w:t>
            </w:r>
          </w:p>
        </w:tc>
        <w:tc>
          <w:tcPr>
            <w:tcW w:w="2446" w:type="dxa"/>
            <w:tcBorders>
              <w:top w:val="nil"/>
              <w:left w:val="nil"/>
              <w:bottom w:val="nil"/>
              <w:right w:val="nil"/>
            </w:tcBorders>
            <w:vAlign w:val="bottom"/>
          </w:tcPr>
          <w:p w14:paraId="509BE05B" w14:textId="00367CD0" w:rsidR="000D3D3C" w:rsidRPr="002622CE" w:rsidRDefault="000D3D3C" w:rsidP="000D3D3C">
            <w:pPr>
              <w:suppressAutoHyphens w:val="0"/>
              <w:jc w:val="right"/>
              <w:rPr>
                <w:lang w:eastAsia="et-EE"/>
              </w:rPr>
            </w:pPr>
            <w:r w:rsidRPr="000D3D3C">
              <w:rPr>
                <w:lang w:eastAsia="et-EE"/>
              </w:rPr>
              <w:t xml:space="preserve">7 439,49    </w:t>
            </w:r>
          </w:p>
        </w:tc>
        <w:tc>
          <w:tcPr>
            <w:tcW w:w="709" w:type="dxa"/>
            <w:tcBorders>
              <w:top w:val="nil"/>
              <w:left w:val="nil"/>
              <w:bottom w:val="nil"/>
              <w:right w:val="nil"/>
            </w:tcBorders>
          </w:tcPr>
          <w:p w14:paraId="06FAEAEA"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6312BD0A" w14:textId="433B5C13" w:rsidR="000D3D3C" w:rsidRPr="002622CE" w:rsidRDefault="000D3D3C" w:rsidP="000D3D3C">
            <w:pPr>
              <w:suppressAutoHyphens w:val="0"/>
              <w:jc w:val="right"/>
              <w:rPr>
                <w:lang w:eastAsia="et-EE"/>
              </w:rPr>
            </w:pPr>
            <w:r w:rsidRPr="005E4476">
              <w:rPr>
                <w:lang w:eastAsia="et-EE"/>
              </w:rPr>
              <w:t xml:space="preserve">-4 618,10    </w:t>
            </w:r>
          </w:p>
        </w:tc>
      </w:tr>
      <w:tr w:rsidR="000D3D3C" w:rsidRPr="002622CE" w14:paraId="742296E4" w14:textId="77777777" w:rsidTr="00EA499F">
        <w:trPr>
          <w:trHeight w:val="420"/>
        </w:trPr>
        <w:tc>
          <w:tcPr>
            <w:tcW w:w="3863" w:type="dxa"/>
            <w:tcBorders>
              <w:top w:val="nil"/>
              <w:left w:val="nil"/>
              <w:bottom w:val="nil"/>
              <w:right w:val="nil"/>
            </w:tcBorders>
            <w:vAlign w:val="bottom"/>
            <w:hideMark/>
          </w:tcPr>
          <w:p w14:paraId="37F7D203" w14:textId="77777777" w:rsidR="000D3D3C" w:rsidRPr="002622CE" w:rsidRDefault="000D3D3C" w:rsidP="000D3D3C">
            <w:pPr>
              <w:suppressAutoHyphens w:val="0"/>
              <w:rPr>
                <w:lang w:eastAsia="et-EE"/>
              </w:rPr>
            </w:pPr>
            <w:r w:rsidRPr="002622CE">
              <w:rPr>
                <w:szCs w:val="20"/>
                <w:lang w:eastAsia="et-EE"/>
              </w:rPr>
              <w:t>Viitlaekumised</w:t>
            </w:r>
          </w:p>
        </w:tc>
        <w:tc>
          <w:tcPr>
            <w:tcW w:w="2446" w:type="dxa"/>
            <w:tcBorders>
              <w:top w:val="nil"/>
              <w:left w:val="nil"/>
              <w:bottom w:val="nil"/>
              <w:right w:val="nil"/>
            </w:tcBorders>
            <w:vAlign w:val="bottom"/>
          </w:tcPr>
          <w:p w14:paraId="39408279" w14:textId="3C955800" w:rsidR="000D3D3C" w:rsidRPr="002622CE" w:rsidRDefault="000D7402" w:rsidP="000D3D3C">
            <w:pPr>
              <w:suppressAutoHyphens w:val="0"/>
              <w:jc w:val="right"/>
              <w:rPr>
                <w:lang w:eastAsia="et-EE"/>
              </w:rPr>
            </w:pPr>
            <w:r w:rsidRPr="000D7402">
              <w:rPr>
                <w:lang w:eastAsia="et-EE"/>
              </w:rPr>
              <w:t xml:space="preserve">32 474,83    </w:t>
            </w:r>
          </w:p>
        </w:tc>
        <w:tc>
          <w:tcPr>
            <w:tcW w:w="709" w:type="dxa"/>
            <w:tcBorders>
              <w:top w:val="nil"/>
              <w:left w:val="nil"/>
              <w:bottom w:val="nil"/>
              <w:right w:val="nil"/>
            </w:tcBorders>
          </w:tcPr>
          <w:p w14:paraId="7ADA3D6F"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2173D798" w14:textId="07375506" w:rsidR="000D3D3C" w:rsidRPr="002622CE" w:rsidRDefault="000D3D3C" w:rsidP="000D3D3C">
            <w:pPr>
              <w:suppressAutoHyphens w:val="0"/>
              <w:jc w:val="right"/>
              <w:rPr>
                <w:lang w:eastAsia="et-EE"/>
              </w:rPr>
            </w:pPr>
            <w:r w:rsidRPr="00F94A26">
              <w:rPr>
                <w:lang w:eastAsia="et-EE"/>
              </w:rPr>
              <w:t xml:space="preserve">-5 363,58    </w:t>
            </w:r>
          </w:p>
        </w:tc>
      </w:tr>
      <w:tr w:rsidR="000D3D3C" w:rsidRPr="002622CE" w14:paraId="0014A660" w14:textId="77777777" w:rsidTr="00EA499F">
        <w:trPr>
          <w:trHeight w:val="420"/>
        </w:trPr>
        <w:tc>
          <w:tcPr>
            <w:tcW w:w="3863" w:type="dxa"/>
            <w:tcBorders>
              <w:top w:val="nil"/>
              <w:left w:val="nil"/>
              <w:bottom w:val="nil"/>
              <w:right w:val="nil"/>
            </w:tcBorders>
            <w:vAlign w:val="bottom"/>
          </w:tcPr>
          <w:p w14:paraId="5D5E7564" w14:textId="5114E114" w:rsidR="000D3D3C" w:rsidRPr="002622CE" w:rsidRDefault="000D3D3C" w:rsidP="000D3D3C">
            <w:pPr>
              <w:suppressAutoHyphens w:val="0"/>
              <w:rPr>
                <w:szCs w:val="20"/>
                <w:lang w:eastAsia="et-EE"/>
              </w:rPr>
            </w:pPr>
            <w:r>
              <w:rPr>
                <w:szCs w:val="20"/>
                <w:lang w:eastAsia="et-EE"/>
              </w:rPr>
              <w:t>Muud nõuded</w:t>
            </w:r>
          </w:p>
        </w:tc>
        <w:tc>
          <w:tcPr>
            <w:tcW w:w="2446" w:type="dxa"/>
            <w:tcBorders>
              <w:top w:val="nil"/>
              <w:left w:val="nil"/>
              <w:bottom w:val="nil"/>
              <w:right w:val="nil"/>
            </w:tcBorders>
            <w:vAlign w:val="bottom"/>
          </w:tcPr>
          <w:p w14:paraId="0BCA6E66" w14:textId="62A73B02" w:rsidR="000D3D3C" w:rsidRPr="00994FF3" w:rsidRDefault="000D3D3C" w:rsidP="000D3D3C">
            <w:pPr>
              <w:suppressAutoHyphens w:val="0"/>
              <w:jc w:val="right"/>
              <w:rPr>
                <w:lang w:eastAsia="et-EE"/>
              </w:rPr>
            </w:pPr>
            <w:r w:rsidRPr="000D3D3C">
              <w:rPr>
                <w:lang w:eastAsia="et-EE"/>
              </w:rPr>
              <w:t xml:space="preserve">-470,96    </w:t>
            </w:r>
          </w:p>
        </w:tc>
        <w:tc>
          <w:tcPr>
            <w:tcW w:w="709" w:type="dxa"/>
            <w:tcBorders>
              <w:top w:val="nil"/>
              <w:left w:val="nil"/>
              <w:bottom w:val="nil"/>
              <w:right w:val="nil"/>
            </w:tcBorders>
          </w:tcPr>
          <w:p w14:paraId="6FF9F633"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6366F6BD" w14:textId="62FF50B4" w:rsidR="000D3D3C" w:rsidRDefault="000D3D3C" w:rsidP="000D3D3C">
            <w:pPr>
              <w:suppressAutoHyphens w:val="0"/>
              <w:jc w:val="right"/>
              <w:rPr>
                <w:lang w:eastAsia="et-EE"/>
              </w:rPr>
            </w:pPr>
            <w:r w:rsidRPr="005E4476">
              <w:rPr>
                <w:lang w:eastAsia="et-EE"/>
              </w:rPr>
              <w:t xml:space="preserve">-218,40    </w:t>
            </w:r>
          </w:p>
        </w:tc>
      </w:tr>
      <w:tr w:rsidR="000D3D3C" w:rsidRPr="002622CE" w14:paraId="338E7B98" w14:textId="77777777" w:rsidTr="00EA499F">
        <w:trPr>
          <w:trHeight w:val="420"/>
        </w:trPr>
        <w:tc>
          <w:tcPr>
            <w:tcW w:w="3863" w:type="dxa"/>
            <w:tcBorders>
              <w:top w:val="nil"/>
              <w:left w:val="nil"/>
              <w:bottom w:val="nil"/>
              <w:right w:val="nil"/>
            </w:tcBorders>
            <w:vAlign w:val="bottom"/>
            <w:hideMark/>
          </w:tcPr>
          <w:p w14:paraId="6E039D44" w14:textId="77777777" w:rsidR="000D3D3C" w:rsidRPr="002622CE" w:rsidRDefault="000D3D3C" w:rsidP="000D3D3C">
            <w:pPr>
              <w:suppressAutoHyphens w:val="0"/>
              <w:rPr>
                <w:lang w:eastAsia="et-EE"/>
              </w:rPr>
            </w:pPr>
            <w:r w:rsidRPr="002622CE">
              <w:rPr>
                <w:szCs w:val="20"/>
                <w:lang w:eastAsia="et-EE"/>
              </w:rPr>
              <w:t>Varud</w:t>
            </w:r>
          </w:p>
        </w:tc>
        <w:tc>
          <w:tcPr>
            <w:tcW w:w="2446" w:type="dxa"/>
            <w:tcBorders>
              <w:top w:val="nil"/>
              <w:left w:val="nil"/>
              <w:bottom w:val="nil"/>
              <w:right w:val="nil"/>
            </w:tcBorders>
            <w:vAlign w:val="bottom"/>
          </w:tcPr>
          <w:p w14:paraId="1BB51E09" w14:textId="400C0121" w:rsidR="000D3D3C" w:rsidRPr="002622CE" w:rsidRDefault="000D3D3C" w:rsidP="000D3D3C">
            <w:pPr>
              <w:pStyle w:val="Loendilik"/>
              <w:suppressAutoHyphens w:val="0"/>
              <w:jc w:val="right"/>
              <w:rPr>
                <w:lang w:eastAsia="et-EE"/>
              </w:rPr>
            </w:pPr>
            <w:r w:rsidRPr="000D3D3C">
              <w:rPr>
                <w:lang w:eastAsia="et-EE"/>
              </w:rPr>
              <w:t xml:space="preserve">1 108,05    </w:t>
            </w:r>
          </w:p>
        </w:tc>
        <w:tc>
          <w:tcPr>
            <w:tcW w:w="709" w:type="dxa"/>
            <w:tcBorders>
              <w:top w:val="nil"/>
              <w:left w:val="nil"/>
              <w:bottom w:val="nil"/>
              <w:right w:val="nil"/>
            </w:tcBorders>
          </w:tcPr>
          <w:p w14:paraId="0E4DFB24"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60A84C93" w14:textId="4A59A09F" w:rsidR="000D3D3C" w:rsidRPr="002622CE" w:rsidRDefault="000D3D3C" w:rsidP="000D3D3C">
            <w:pPr>
              <w:pStyle w:val="Loendilik"/>
              <w:suppressAutoHyphens w:val="0"/>
              <w:jc w:val="right"/>
              <w:rPr>
                <w:lang w:eastAsia="et-EE"/>
              </w:rPr>
            </w:pPr>
            <w:r w:rsidRPr="0025467A">
              <w:rPr>
                <w:lang w:eastAsia="et-EE"/>
              </w:rPr>
              <w:t xml:space="preserve">-478,83    </w:t>
            </w:r>
          </w:p>
        </w:tc>
      </w:tr>
      <w:tr w:rsidR="000D3D3C" w:rsidRPr="002622CE" w14:paraId="67A3CDC0" w14:textId="77777777" w:rsidTr="00EA499F">
        <w:trPr>
          <w:trHeight w:val="420"/>
        </w:trPr>
        <w:tc>
          <w:tcPr>
            <w:tcW w:w="3863" w:type="dxa"/>
            <w:tcBorders>
              <w:top w:val="nil"/>
              <w:left w:val="nil"/>
              <w:bottom w:val="nil"/>
              <w:right w:val="nil"/>
            </w:tcBorders>
            <w:vAlign w:val="bottom"/>
          </w:tcPr>
          <w:p w14:paraId="66481CB5" w14:textId="7FAF7AA4" w:rsidR="000D3D3C" w:rsidRPr="002622CE" w:rsidRDefault="000D3D3C" w:rsidP="000D3D3C">
            <w:pPr>
              <w:suppressAutoHyphens w:val="0"/>
              <w:rPr>
                <w:szCs w:val="20"/>
                <w:lang w:eastAsia="et-EE"/>
              </w:rPr>
            </w:pPr>
            <w:bookmarkStart w:id="7" w:name="_Hlk160683785"/>
            <w:r>
              <w:rPr>
                <w:szCs w:val="20"/>
                <w:lang w:eastAsia="et-EE"/>
              </w:rPr>
              <w:t>Muud pikaajalised nõuded</w:t>
            </w:r>
          </w:p>
        </w:tc>
        <w:tc>
          <w:tcPr>
            <w:tcW w:w="2446" w:type="dxa"/>
            <w:tcBorders>
              <w:top w:val="nil"/>
              <w:left w:val="nil"/>
              <w:bottom w:val="nil"/>
              <w:right w:val="nil"/>
            </w:tcBorders>
            <w:vAlign w:val="bottom"/>
          </w:tcPr>
          <w:p w14:paraId="778240F1" w14:textId="181F9554" w:rsidR="000D3D3C" w:rsidRDefault="000D3D3C" w:rsidP="000D3D3C">
            <w:pPr>
              <w:pStyle w:val="Loendilik"/>
              <w:suppressAutoHyphens w:val="0"/>
              <w:jc w:val="right"/>
              <w:rPr>
                <w:lang w:eastAsia="et-EE"/>
              </w:rPr>
            </w:pPr>
            <w:r w:rsidRPr="000D3D3C">
              <w:rPr>
                <w:lang w:eastAsia="et-EE"/>
              </w:rPr>
              <w:t xml:space="preserve">98,88    </w:t>
            </w:r>
          </w:p>
        </w:tc>
        <w:tc>
          <w:tcPr>
            <w:tcW w:w="709" w:type="dxa"/>
            <w:tcBorders>
              <w:top w:val="nil"/>
              <w:left w:val="nil"/>
              <w:bottom w:val="nil"/>
              <w:right w:val="nil"/>
            </w:tcBorders>
          </w:tcPr>
          <w:p w14:paraId="5B0251B0"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0304BBC3" w14:textId="571042AF" w:rsidR="000D3D3C" w:rsidRPr="00994FF3" w:rsidRDefault="000D3D3C" w:rsidP="000D3D3C">
            <w:pPr>
              <w:pStyle w:val="Loendilik"/>
              <w:suppressAutoHyphens w:val="0"/>
              <w:jc w:val="right"/>
              <w:rPr>
                <w:lang w:eastAsia="et-EE"/>
              </w:rPr>
            </w:pPr>
            <w:r w:rsidRPr="005E4476">
              <w:rPr>
                <w:lang w:eastAsia="et-EE"/>
              </w:rPr>
              <w:t xml:space="preserve">99,12    </w:t>
            </w:r>
          </w:p>
        </w:tc>
      </w:tr>
      <w:bookmarkEnd w:id="7"/>
      <w:tr w:rsidR="000D3D3C" w:rsidRPr="002622CE" w14:paraId="4FE0195A" w14:textId="77777777" w:rsidTr="00EA499F">
        <w:trPr>
          <w:trHeight w:val="420"/>
        </w:trPr>
        <w:tc>
          <w:tcPr>
            <w:tcW w:w="3863" w:type="dxa"/>
            <w:tcBorders>
              <w:top w:val="nil"/>
              <w:left w:val="nil"/>
              <w:bottom w:val="nil"/>
              <w:right w:val="nil"/>
            </w:tcBorders>
            <w:vAlign w:val="bottom"/>
          </w:tcPr>
          <w:p w14:paraId="7C284809" w14:textId="77777777" w:rsidR="000D3D3C" w:rsidRPr="002622CE" w:rsidRDefault="000D3D3C" w:rsidP="000D3D3C">
            <w:pPr>
              <w:suppressAutoHyphens w:val="0"/>
              <w:rPr>
                <w:szCs w:val="20"/>
                <w:lang w:eastAsia="et-EE"/>
              </w:rPr>
            </w:pPr>
            <w:r>
              <w:rPr>
                <w:szCs w:val="20"/>
                <w:lang w:eastAsia="et-EE"/>
              </w:rPr>
              <w:t>Arvelduskrediidi saldo muutus</w:t>
            </w:r>
          </w:p>
        </w:tc>
        <w:tc>
          <w:tcPr>
            <w:tcW w:w="2446" w:type="dxa"/>
            <w:tcBorders>
              <w:top w:val="nil"/>
              <w:left w:val="nil"/>
              <w:bottom w:val="nil"/>
              <w:right w:val="nil"/>
            </w:tcBorders>
            <w:vAlign w:val="bottom"/>
          </w:tcPr>
          <w:p w14:paraId="30608EF6" w14:textId="614B7FA5" w:rsidR="000D3D3C" w:rsidRPr="00A00F25" w:rsidRDefault="000D3D3C" w:rsidP="000D3D3C">
            <w:pPr>
              <w:pStyle w:val="Loendilik"/>
              <w:suppressAutoHyphens w:val="0"/>
              <w:jc w:val="right"/>
              <w:rPr>
                <w:lang w:eastAsia="et-EE"/>
              </w:rPr>
            </w:pPr>
            <w:r w:rsidRPr="000D3D3C">
              <w:rPr>
                <w:lang w:eastAsia="et-EE"/>
              </w:rPr>
              <w:t>35,0</w:t>
            </w:r>
            <w:r w:rsidR="00436664">
              <w:rPr>
                <w:lang w:eastAsia="et-EE"/>
              </w:rPr>
              <w:t>7</w:t>
            </w:r>
            <w:r w:rsidRPr="000D3D3C">
              <w:rPr>
                <w:lang w:eastAsia="et-EE"/>
              </w:rPr>
              <w:t xml:space="preserve">    </w:t>
            </w:r>
          </w:p>
        </w:tc>
        <w:tc>
          <w:tcPr>
            <w:tcW w:w="709" w:type="dxa"/>
            <w:tcBorders>
              <w:top w:val="nil"/>
              <w:left w:val="nil"/>
              <w:bottom w:val="nil"/>
              <w:right w:val="nil"/>
            </w:tcBorders>
          </w:tcPr>
          <w:p w14:paraId="0359396E"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10FCDE12" w14:textId="5E67FB25" w:rsidR="000D3D3C" w:rsidRPr="00A00F25" w:rsidRDefault="000D3D3C" w:rsidP="000D3D3C">
            <w:pPr>
              <w:pStyle w:val="Loendilik"/>
              <w:suppressAutoHyphens w:val="0"/>
              <w:jc w:val="right"/>
              <w:rPr>
                <w:lang w:eastAsia="et-EE"/>
              </w:rPr>
            </w:pPr>
            <w:r w:rsidRPr="005E4476">
              <w:rPr>
                <w:lang w:eastAsia="et-EE"/>
              </w:rPr>
              <w:t xml:space="preserve">211,06    </w:t>
            </w:r>
          </w:p>
        </w:tc>
      </w:tr>
      <w:tr w:rsidR="000D3D3C" w:rsidRPr="002622CE" w14:paraId="2BEE22BA" w14:textId="77777777" w:rsidTr="00EA499F">
        <w:trPr>
          <w:trHeight w:val="420"/>
        </w:trPr>
        <w:tc>
          <w:tcPr>
            <w:tcW w:w="3863" w:type="dxa"/>
            <w:tcBorders>
              <w:top w:val="nil"/>
              <w:left w:val="nil"/>
              <w:bottom w:val="nil"/>
              <w:right w:val="nil"/>
            </w:tcBorders>
            <w:vAlign w:val="bottom"/>
          </w:tcPr>
          <w:p w14:paraId="6E31AFC0" w14:textId="353766DC" w:rsidR="000D3D3C" w:rsidRDefault="000D3D3C" w:rsidP="000D3D3C">
            <w:pPr>
              <w:suppressAutoHyphens w:val="0"/>
              <w:rPr>
                <w:szCs w:val="20"/>
                <w:lang w:eastAsia="et-EE"/>
              </w:rPr>
            </w:pPr>
            <w:r w:rsidRPr="00E679F9">
              <w:rPr>
                <w:lang w:eastAsia="et-EE"/>
              </w:rPr>
              <w:t>Just</w:t>
            </w:r>
            <w:r>
              <w:rPr>
                <w:lang w:eastAsia="et-EE"/>
              </w:rPr>
              <w:t>iits</w:t>
            </w:r>
            <w:r w:rsidRPr="00E679F9">
              <w:rPr>
                <w:lang w:eastAsia="et-EE"/>
              </w:rPr>
              <w:t>min</w:t>
            </w:r>
            <w:r>
              <w:rPr>
                <w:lang w:eastAsia="et-EE"/>
              </w:rPr>
              <w:t xml:space="preserve">isteeriumi </w:t>
            </w:r>
            <w:r w:rsidRPr="00E679F9">
              <w:rPr>
                <w:lang w:eastAsia="et-EE"/>
              </w:rPr>
              <w:t>toetus kutsekogu tegevuseks</w:t>
            </w:r>
          </w:p>
        </w:tc>
        <w:tc>
          <w:tcPr>
            <w:tcW w:w="2446" w:type="dxa"/>
            <w:tcBorders>
              <w:top w:val="nil"/>
              <w:left w:val="nil"/>
              <w:bottom w:val="nil"/>
              <w:right w:val="nil"/>
            </w:tcBorders>
            <w:vAlign w:val="bottom"/>
          </w:tcPr>
          <w:p w14:paraId="03303B36" w14:textId="4BEA6829" w:rsidR="000D3D3C" w:rsidRPr="005E4476" w:rsidRDefault="002C0546" w:rsidP="000D3D3C">
            <w:pPr>
              <w:pStyle w:val="Loendilik"/>
              <w:suppressAutoHyphens w:val="0"/>
              <w:jc w:val="right"/>
              <w:rPr>
                <w:lang w:eastAsia="et-EE"/>
              </w:rPr>
            </w:pPr>
            <w:r w:rsidRPr="002C0546">
              <w:rPr>
                <w:lang w:eastAsia="et-EE"/>
              </w:rPr>
              <w:t xml:space="preserve">-24 695,14    </w:t>
            </w:r>
          </w:p>
        </w:tc>
        <w:tc>
          <w:tcPr>
            <w:tcW w:w="709" w:type="dxa"/>
            <w:tcBorders>
              <w:top w:val="nil"/>
              <w:left w:val="nil"/>
              <w:bottom w:val="nil"/>
              <w:right w:val="nil"/>
            </w:tcBorders>
          </w:tcPr>
          <w:p w14:paraId="6C5C2DCD"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2756119B" w14:textId="581B78C5" w:rsidR="000D3D3C" w:rsidRDefault="000D3D3C" w:rsidP="000D3D3C">
            <w:pPr>
              <w:pStyle w:val="Loendilik"/>
              <w:suppressAutoHyphens w:val="0"/>
              <w:jc w:val="right"/>
              <w:rPr>
                <w:lang w:eastAsia="et-EE"/>
              </w:rPr>
            </w:pPr>
            <w:r w:rsidRPr="005E4476">
              <w:rPr>
                <w:lang w:eastAsia="et-EE"/>
              </w:rPr>
              <w:t xml:space="preserve">24 695,14    </w:t>
            </w:r>
          </w:p>
        </w:tc>
      </w:tr>
      <w:tr w:rsidR="000D3D3C" w:rsidRPr="002622CE" w14:paraId="5E6C8A0D" w14:textId="77777777" w:rsidTr="00EA499F">
        <w:trPr>
          <w:trHeight w:val="420"/>
        </w:trPr>
        <w:tc>
          <w:tcPr>
            <w:tcW w:w="3863" w:type="dxa"/>
            <w:tcBorders>
              <w:top w:val="nil"/>
              <w:left w:val="nil"/>
              <w:bottom w:val="nil"/>
              <w:right w:val="nil"/>
            </w:tcBorders>
            <w:vAlign w:val="bottom"/>
            <w:hideMark/>
          </w:tcPr>
          <w:p w14:paraId="6339701A" w14:textId="77777777" w:rsidR="000D3D3C" w:rsidRPr="002622CE" w:rsidRDefault="000D3D3C" w:rsidP="000D3D3C">
            <w:pPr>
              <w:suppressAutoHyphens w:val="0"/>
              <w:rPr>
                <w:lang w:eastAsia="et-EE"/>
              </w:rPr>
            </w:pPr>
            <w:r w:rsidRPr="002622CE">
              <w:rPr>
                <w:lang w:eastAsia="et-EE"/>
              </w:rPr>
              <w:t>Liikmete ettemaksud</w:t>
            </w:r>
          </w:p>
        </w:tc>
        <w:tc>
          <w:tcPr>
            <w:tcW w:w="2446" w:type="dxa"/>
            <w:tcBorders>
              <w:top w:val="nil"/>
              <w:left w:val="nil"/>
              <w:bottom w:val="nil"/>
              <w:right w:val="nil"/>
            </w:tcBorders>
            <w:vAlign w:val="bottom"/>
          </w:tcPr>
          <w:p w14:paraId="2D8E908E" w14:textId="7462CD70" w:rsidR="000D3D3C" w:rsidRPr="002622CE" w:rsidRDefault="000D3D3C" w:rsidP="000D3D3C">
            <w:pPr>
              <w:suppressAutoHyphens w:val="0"/>
              <w:jc w:val="right"/>
              <w:rPr>
                <w:lang w:eastAsia="et-EE"/>
              </w:rPr>
            </w:pPr>
            <w:r w:rsidRPr="000D3D3C">
              <w:rPr>
                <w:lang w:eastAsia="et-EE"/>
              </w:rPr>
              <w:t xml:space="preserve">973,48    </w:t>
            </w:r>
          </w:p>
        </w:tc>
        <w:tc>
          <w:tcPr>
            <w:tcW w:w="709" w:type="dxa"/>
            <w:tcBorders>
              <w:top w:val="nil"/>
              <w:left w:val="nil"/>
              <w:bottom w:val="nil"/>
              <w:right w:val="nil"/>
            </w:tcBorders>
          </w:tcPr>
          <w:p w14:paraId="514C5BC5"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796979A4" w14:textId="43E8FE3E" w:rsidR="000D3D3C" w:rsidRPr="002622CE" w:rsidRDefault="000D3D3C" w:rsidP="000D3D3C">
            <w:pPr>
              <w:suppressAutoHyphens w:val="0"/>
              <w:jc w:val="right"/>
              <w:rPr>
                <w:lang w:eastAsia="et-EE"/>
              </w:rPr>
            </w:pPr>
            <w:r w:rsidRPr="00F513CC">
              <w:rPr>
                <w:lang w:eastAsia="et-EE"/>
              </w:rPr>
              <w:t xml:space="preserve">-4,75    </w:t>
            </w:r>
          </w:p>
        </w:tc>
      </w:tr>
      <w:tr w:rsidR="000D3D3C" w:rsidRPr="002622CE" w14:paraId="0B03E793" w14:textId="77777777" w:rsidTr="00EA499F">
        <w:trPr>
          <w:trHeight w:val="420"/>
        </w:trPr>
        <w:tc>
          <w:tcPr>
            <w:tcW w:w="3863" w:type="dxa"/>
            <w:tcBorders>
              <w:top w:val="nil"/>
              <w:left w:val="nil"/>
              <w:bottom w:val="nil"/>
              <w:right w:val="nil"/>
            </w:tcBorders>
            <w:vAlign w:val="bottom"/>
            <w:hideMark/>
          </w:tcPr>
          <w:p w14:paraId="04F91022" w14:textId="77777777" w:rsidR="000D3D3C" w:rsidRPr="002622CE" w:rsidRDefault="000D3D3C" w:rsidP="000D3D3C">
            <w:pPr>
              <w:suppressAutoHyphens w:val="0"/>
              <w:rPr>
                <w:lang w:eastAsia="et-EE"/>
              </w:rPr>
            </w:pPr>
            <w:r w:rsidRPr="002622CE">
              <w:rPr>
                <w:szCs w:val="20"/>
                <w:lang w:eastAsia="et-EE"/>
              </w:rPr>
              <w:t>Võlad tarnijatele</w:t>
            </w:r>
          </w:p>
        </w:tc>
        <w:tc>
          <w:tcPr>
            <w:tcW w:w="2446" w:type="dxa"/>
            <w:tcBorders>
              <w:top w:val="nil"/>
              <w:left w:val="nil"/>
              <w:bottom w:val="nil"/>
              <w:right w:val="nil"/>
            </w:tcBorders>
            <w:vAlign w:val="bottom"/>
          </w:tcPr>
          <w:p w14:paraId="61ECA20B" w14:textId="0834F946" w:rsidR="000D3D3C" w:rsidRPr="002622CE" w:rsidRDefault="000D3D3C" w:rsidP="000D3D3C">
            <w:pPr>
              <w:suppressAutoHyphens w:val="0"/>
              <w:jc w:val="right"/>
              <w:rPr>
                <w:lang w:eastAsia="et-EE"/>
              </w:rPr>
            </w:pPr>
            <w:r w:rsidRPr="000D3D3C">
              <w:rPr>
                <w:lang w:eastAsia="et-EE"/>
              </w:rPr>
              <w:t xml:space="preserve">-1 506,61    </w:t>
            </w:r>
          </w:p>
        </w:tc>
        <w:tc>
          <w:tcPr>
            <w:tcW w:w="709" w:type="dxa"/>
            <w:tcBorders>
              <w:top w:val="nil"/>
              <w:left w:val="nil"/>
              <w:bottom w:val="nil"/>
              <w:right w:val="nil"/>
            </w:tcBorders>
          </w:tcPr>
          <w:p w14:paraId="4E117AF4"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0FA6BF41" w14:textId="126F0969" w:rsidR="000D3D3C" w:rsidRPr="002622CE" w:rsidRDefault="000D3D3C" w:rsidP="000D3D3C">
            <w:pPr>
              <w:suppressAutoHyphens w:val="0"/>
              <w:jc w:val="right"/>
              <w:rPr>
                <w:lang w:eastAsia="et-EE"/>
              </w:rPr>
            </w:pPr>
            <w:r w:rsidRPr="00F513CC">
              <w:rPr>
                <w:lang w:eastAsia="et-EE"/>
              </w:rPr>
              <w:t xml:space="preserve">1 834,88    </w:t>
            </w:r>
          </w:p>
        </w:tc>
      </w:tr>
      <w:tr w:rsidR="000D3D3C" w:rsidRPr="002622CE" w14:paraId="662625F8" w14:textId="77777777" w:rsidTr="00EA499F">
        <w:trPr>
          <w:trHeight w:val="420"/>
        </w:trPr>
        <w:tc>
          <w:tcPr>
            <w:tcW w:w="3863" w:type="dxa"/>
            <w:tcBorders>
              <w:top w:val="nil"/>
              <w:left w:val="nil"/>
              <w:bottom w:val="nil"/>
              <w:right w:val="nil"/>
            </w:tcBorders>
            <w:vAlign w:val="bottom"/>
            <w:hideMark/>
          </w:tcPr>
          <w:p w14:paraId="2FD7A667" w14:textId="77777777" w:rsidR="000D3D3C" w:rsidRPr="002622CE" w:rsidRDefault="000D3D3C" w:rsidP="000D3D3C">
            <w:pPr>
              <w:suppressAutoHyphens w:val="0"/>
              <w:rPr>
                <w:lang w:eastAsia="et-EE"/>
              </w:rPr>
            </w:pPr>
            <w:r w:rsidRPr="002622CE">
              <w:rPr>
                <w:szCs w:val="20"/>
                <w:lang w:eastAsia="et-EE"/>
              </w:rPr>
              <w:t>Maksukohustused</w:t>
            </w:r>
          </w:p>
        </w:tc>
        <w:tc>
          <w:tcPr>
            <w:tcW w:w="2446" w:type="dxa"/>
            <w:tcBorders>
              <w:top w:val="nil"/>
              <w:left w:val="nil"/>
              <w:bottom w:val="nil"/>
              <w:right w:val="nil"/>
            </w:tcBorders>
            <w:vAlign w:val="bottom"/>
          </w:tcPr>
          <w:p w14:paraId="7F179980" w14:textId="5B750FCC" w:rsidR="000D3D3C" w:rsidRPr="002622CE" w:rsidRDefault="000D3D3C" w:rsidP="000D3D3C">
            <w:pPr>
              <w:pStyle w:val="Loendilik"/>
              <w:suppressAutoHyphens w:val="0"/>
              <w:ind w:left="1080"/>
              <w:jc w:val="right"/>
              <w:rPr>
                <w:lang w:eastAsia="et-EE"/>
              </w:rPr>
            </w:pPr>
            <w:r w:rsidRPr="000D3D3C">
              <w:rPr>
                <w:lang w:eastAsia="et-EE"/>
              </w:rPr>
              <w:t xml:space="preserve">-933,88    </w:t>
            </w:r>
          </w:p>
        </w:tc>
        <w:tc>
          <w:tcPr>
            <w:tcW w:w="709" w:type="dxa"/>
            <w:tcBorders>
              <w:top w:val="nil"/>
              <w:left w:val="nil"/>
              <w:bottom w:val="nil"/>
              <w:right w:val="nil"/>
            </w:tcBorders>
          </w:tcPr>
          <w:p w14:paraId="4768CCC5"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1A84726B" w14:textId="565E8E17" w:rsidR="000D3D3C" w:rsidRPr="002622CE" w:rsidRDefault="000D3D3C" w:rsidP="000D3D3C">
            <w:pPr>
              <w:pStyle w:val="Loendilik"/>
              <w:suppressAutoHyphens w:val="0"/>
              <w:jc w:val="right"/>
              <w:rPr>
                <w:lang w:eastAsia="et-EE"/>
              </w:rPr>
            </w:pPr>
            <w:r w:rsidRPr="00F513CC">
              <w:rPr>
                <w:lang w:eastAsia="et-EE"/>
              </w:rPr>
              <w:t xml:space="preserve">3 796,50    </w:t>
            </w:r>
          </w:p>
        </w:tc>
      </w:tr>
      <w:tr w:rsidR="000D3D3C" w:rsidRPr="002622CE" w14:paraId="325582DE" w14:textId="77777777" w:rsidTr="00EA499F">
        <w:trPr>
          <w:trHeight w:val="420"/>
        </w:trPr>
        <w:tc>
          <w:tcPr>
            <w:tcW w:w="3863" w:type="dxa"/>
            <w:tcBorders>
              <w:top w:val="nil"/>
              <w:left w:val="nil"/>
              <w:bottom w:val="nil"/>
              <w:right w:val="nil"/>
            </w:tcBorders>
            <w:vAlign w:val="bottom"/>
            <w:hideMark/>
          </w:tcPr>
          <w:p w14:paraId="608B96A6" w14:textId="77777777" w:rsidR="000D3D3C" w:rsidRPr="002622CE" w:rsidRDefault="000D3D3C" w:rsidP="000D3D3C">
            <w:pPr>
              <w:suppressAutoHyphens w:val="0"/>
              <w:rPr>
                <w:lang w:eastAsia="et-EE"/>
              </w:rPr>
            </w:pPr>
            <w:r w:rsidRPr="002622CE">
              <w:rPr>
                <w:lang w:eastAsia="et-EE"/>
              </w:rPr>
              <w:t>Viitvõlad</w:t>
            </w:r>
          </w:p>
        </w:tc>
        <w:tc>
          <w:tcPr>
            <w:tcW w:w="2446" w:type="dxa"/>
            <w:tcBorders>
              <w:top w:val="nil"/>
              <w:left w:val="nil"/>
              <w:bottom w:val="nil"/>
              <w:right w:val="nil"/>
            </w:tcBorders>
            <w:vAlign w:val="bottom"/>
          </w:tcPr>
          <w:p w14:paraId="661F4C4C" w14:textId="5E2DDDF4" w:rsidR="000D3D3C" w:rsidRPr="002622CE" w:rsidRDefault="000D3D3C" w:rsidP="000D3D3C">
            <w:pPr>
              <w:suppressAutoHyphens w:val="0"/>
              <w:jc w:val="right"/>
              <w:rPr>
                <w:lang w:eastAsia="et-EE"/>
              </w:rPr>
            </w:pPr>
            <w:r w:rsidRPr="000D3D3C">
              <w:rPr>
                <w:lang w:eastAsia="et-EE"/>
              </w:rPr>
              <w:t xml:space="preserve">2 782,14    </w:t>
            </w:r>
          </w:p>
        </w:tc>
        <w:tc>
          <w:tcPr>
            <w:tcW w:w="709" w:type="dxa"/>
            <w:tcBorders>
              <w:top w:val="nil"/>
              <w:left w:val="nil"/>
              <w:bottom w:val="nil"/>
              <w:right w:val="nil"/>
            </w:tcBorders>
          </w:tcPr>
          <w:p w14:paraId="59BEF253"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0D633784" w14:textId="6B86B367" w:rsidR="000D3D3C" w:rsidRPr="002622CE" w:rsidRDefault="000D3D3C" w:rsidP="000D3D3C">
            <w:pPr>
              <w:suppressAutoHyphens w:val="0"/>
              <w:jc w:val="right"/>
              <w:rPr>
                <w:lang w:eastAsia="et-EE"/>
              </w:rPr>
            </w:pPr>
            <w:r w:rsidRPr="00F513CC">
              <w:rPr>
                <w:lang w:eastAsia="et-EE"/>
              </w:rPr>
              <w:t xml:space="preserve">6 371,23    </w:t>
            </w:r>
          </w:p>
        </w:tc>
      </w:tr>
      <w:tr w:rsidR="000D3D3C" w:rsidRPr="002622CE" w14:paraId="188C8321" w14:textId="77777777" w:rsidTr="00EA499F">
        <w:trPr>
          <w:trHeight w:val="420"/>
        </w:trPr>
        <w:tc>
          <w:tcPr>
            <w:tcW w:w="3863" w:type="dxa"/>
            <w:tcBorders>
              <w:top w:val="nil"/>
              <w:left w:val="nil"/>
              <w:bottom w:val="nil"/>
              <w:right w:val="nil"/>
            </w:tcBorders>
            <w:vAlign w:val="bottom"/>
            <w:hideMark/>
          </w:tcPr>
          <w:p w14:paraId="158A562B" w14:textId="77777777" w:rsidR="000D3D3C" w:rsidRPr="002622CE" w:rsidRDefault="000D3D3C" w:rsidP="000D3D3C">
            <w:pPr>
              <w:suppressAutoHyphens w:val="0"/>
              <w:rPr>
                <w:lang w:eastAsia="et-EE"/>
              </w:rPr>
            </w:pPr>
            <w:r w:rsidRPr="002622CE">
              <w:rPr>
                <w:lang w:eastAsia="et-EE"/>
              </w:rPr>
              <w:t>Lühiajalised eraldised ja tulevaste perioodide kulud</w:t>
            </w:r>
          </w:p>
        </w:tc>
        <w:tc>
          <w:tcPr>
            <w:tcW w:w="2446" w:type="dxa"/>
            <w:tcBorders>
              <w:top w:val="nil"/>
              <w:left w:val="nil"/>
              <w:bottom w:val="nil"/>
              <w:right w:val="nil"/>
            </w:tcBorders>
            <w:vAlign w:val="bottom"/>
          </w:tcPr>
          <w:p w14:paraId="77186917" w14:textId="367C0B76" w:rsidR="000D3D3C" w:rsidRPr="002622CE" w:rsidRDefault="000D3D3C" w:rsidP="000D3D3C">
            <w:pPr>
              <w:pStyle w:val="Loendilik"/>
              <w:suppressAutoHyphens w:val="0"/>
              <w:jc w:val="right"/>
              <w:rPr>
                <w:lang w:eastAsia="et-EE"/>
              </w:rPr>
            </w:pPr>
            <w:r w:rsidRPr="000D3D3C">
              <w:rPr>
                <w:lang w:eastAsia="et-EE"/>
              </w:rPr>
              <w:t xml:space="preserve">-2 275,94    </w:t>
            </w:r>
          </w:p>
        </w:tc>
        <w:tc>
          <w:tcPr>
            <w:tcW w:w="709" w:type="dxa"/>
            <w:tcBorders>
              <w:top w:val="nil"/>
              <w:left w:val="nil"/>
              <w:bottom w:val="nil"/>
              <w:right w:val="nil"/>
            </w:tcBorders>
          </w:tcPr>
          <w:p w14:paraId="7E847D68"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3BCBE7E8" w14:textId="188087A6" w:rsidR="000D3D3C" w:rsidRPr="002622CE" w:rsidRDefault="000D3D3C" w:rsidP="000D3D3C">
            <w:pPr>
              <w:pStyle w:val="Loendilik"/>
              <w:suppressAutoHyphens w:val="0"/>
              <w:jc w:val="right"/>
              <w:rPr>
                <w:lang w:eastAsia="et-EE"/>
              </w:rPr>
            </w:pPr>
            <w:r w:rsidRPr="00F513CC">
              <w:rPr>
                <w:lang w:eastAsia="et-EE"/>
              </w:rPr>
              <w:t xml:space="preserve">4 590,60    </w:t>
            </w:r>
          </w:p>
        </w:tc>
      </w:tr>
      <w:tr w:rsidR="000D3D3C" w:rsidRPr="002622CE" w14:paraId="3E46C230" w14:textId="77777777" w:rsidTr="00EA499F">
        <w:trPr>
          <w:trHeight w:val="420"/>
        </w:trPr>
        <w:tc>
          <w:tcPr>
            <w:tcW w:w="3863" w:type="dxa"/>
            <w:tcBorders>
              <w:top w:val="nil"/>
              <w:left w:val="nil"/>
              <w:bottom w:val="nil"/>
              <w:right w:val="nil"/>
            </w:tcBorders>
            <w:vAlign w:val="bottom"/>
            <w:hideMark/>
          </w:tcPr>
          <w:p w14:paraId="618F4647" w14:textId="77777777" w:rsidR="000D3D3C" w:rsidRPr="002622CE" w:rsidRDefault="000D3D3C" w:rsidP="000D3D3C">
            <w:pPr>
              <w:suppressAutoHyphens w:val="0"/>
              <w:rPr>
                <w:b/>
                <w:bCs/>
                <w:lang w:eastAsia="et-EE"/>
              </w:rPr>
            </w:pPr>
            <w:r w:rsidRPr="002622CE">
              <w:rPr>
                <w:b/>
                <w:bCs/>
                <w:szCs w:val="20"/>
                <w:lang w:eastAsia="et-EE"/>
              </w:rPr>
              <w:t>Kokku rahavood aruandeaasta põhitegevusest</w:t>
            </w:r>
          </w:p>
        </w:tc>
        <w:tc>
          <w:tcPr>
            <w:tcW w:w="2446" w:type="dxa"/>
            <w:tcBorders>
              <w:top w:val="nil"/>
              <w:left w:val="nil"/>
              <w:bottom w:val="nil"/>
              <w:right w:val="nil"/>
            </w:tcBorders>
            <w:vAlign w:val="bottom"/>
          </w:tcPr>
          <w:p w14:paraId="508801F6" w14:textId="07B60805" w:rsidR="000D3D3C" w:rsidRPr="002622CE" w:rsidRDefault="000D3D3C" w:rsidP="000D3D3C">
            <w:pPr>
              <w:pStyle w:val="Loendilik"/>
              <w:suppressAutoHyphens w:val="0"/>
              <w:jc w:val="right"/>
              <w:rPr>
                <w:b/>
                <w:bCs/>
                <w:lang w:eastAsia="et-EE"/>
              </w:rPr>
            </w:pPr>
            <w:r w:rsidRPr="000D3D3C">
              <w:rPr>
                <w:b/>
                <w:bCs/>
                <w:lang w:eastAsia="et-EE"/>
              </w:rPr>
              <w:t>318,1</w:t>
            </w:r>
            <w:r w:rsidR="002C0546">
              <w:rPr>
                <w:b/>
                <w:bCs/>
                <w:lang w:eastAsia="et-EE"/>
              </w:rPr>
              <w:t>3</w:t>
            </w:r>
            <w:r w:rsidRPr="000D3D3C">
              <w:rPr>
                <w:b/>
                <w:bCs/>
                <w:lang w:eastAsia="et-EE"/>
              </w:rPr>
              <w:t xml:space="preserve">    </w:t>
            </w:r>
          </w:p>
        </w:tc>
        <w:tc>
          <w:tcPr>
            <w:tcW w:w="709" w:type="dxa"/>
            <w:tcBorders>
              <w:top w:val="nil"/>
              <w:left w:val="nil"/>
              <w:bottom w:val="nil"/>
              <w:right w:val="nil"/>
            </w:tcBorders>
          </w:tcPr>
          <w:p w14:paraId="0CC010FD" w14:textId="77777777" w:rsidR="000D3D3C" w:rsidRPr="002622CE" w:rsidRDefault="000D3D3C" w:rsidP="000D3D3C">
            <w:pPr>
              <w:suppressAutoHyphens w:val="0"/>
              <w:jc w:val="right"/>
              <w:rPr>
                <w:b/>
                <w:bCs/>
                <w:lang w:eastAsia="et-EE"/>
              </w:rPr>
            </w:pPr>
          </w:p>
        </w:tc>
        <w:tc>
          <w:tcPr>
            <w:tcW w:w="2268" w:type="dxa"/>
            <w:tcBorders>
              <w:top w:val="nil"/>
              <w:left w:val="nil"/>
              <w:bottom w:val="nil"/>
              <w:right w:val="nil"/>
            </w:tcBorders>
            <w:vAlign w:val="bottom"/>
          </w:tcPr>
          <w:p w14:paraId="3F586C7D" w14:textId="68B6281B" w:rsidR="000D3D3C" w:rsidRPr="002622CE" w:rsidRDefault="000D3D3C" w:rsidP="000D3D3C">
            <w:pPr>
              <w:pStyle w:val="Loendilik"/>
              <w:suppressAutoHyphens w:val="0"/>
              <w:jc w:val="right"/>
              <w:rPr>
                <w:b/>
                <w:bCs/>
                <w:lang w:eastAsia="et-EE"/>
              </w:rPr>
            </w:pPr>
            <w:r w:rsidRPr="00F513CC">
              <w:rPr>
                <w:b/>
                <w:bCs/>
                <w:lang w:eastAsia="et-EE"/>
              </w:rPr>
              <w:t xml:space="preserve">61 451,32    </w:t>
            </w:r>
          </w:p>
        </w:tc>
      </w:tr>
      <w:tr w:rsidR="000D3D3C" w:rsidRPr="002622CE" w14:paraId="27CC2510" w14:textId="77777777" w:rsidTr="00EA499F">
        <w:trPr>
          <w:trHeight w:val="420"/>
        </w:trPr>
        <w:tc>
          <w:tcPr>
            <w:tcW w:w="3863" w:type="dxa"/>
            <w:tcBorders>
              <w:top w:val="nil"/>
              <w:left w:val="nil"/>
              <w:bottom w:val="nil"/>
              <w:right w:val="nil"/>
            </w:tcBorders>
            <w:vAlign w:val="bottom"/>
            <w:hideMark/>
          </w:tcPr>
          <w:p w14:paraId="3B948FEB" w14:textId="77777777" w:rsidR="000D3D3C" w:rsidRPr="002622CE" w:rsidRDefault="000D3D3C" w:rsidP="000D3D3C">
            <w:pPr>
              <w:suppressAutoHyphens w:val="0"/>
              <w:rPr>
                <w:lang w:eastAsia="et-EE"/>
              </w:rPr>
            </w:pPr>
          </w:p>
        </w:tc>
        <w:tc>
          <w:tcPr>
            <w:tcW w:w="2446" w:type="dxa"/>
            <w:tcBorders>
              <w:top w:val="nil"/>
              <w:left w:val="nil"/>
              <w:bottom w:val="nil"/>
              <w:right w:val="nil"/>
            </w:tcBorders>
            <w:vAlign w:val="bottom"/>
          </w:tcPr>
          <w:p w14:paraId="4D61F41A" w14:textId="77777777" w:rsidR="000D3D3C" w:rsidRPr="002622CE" w:rsidRDefault="000D3D3C" w:rsidP="000D3D3C">
            <w:pPr>
              <w:suppressAutoHyphens w:val="0"/>
              <w:jc w:val="right"/>
              <w:rPr>
                <w:lang w:eastAsia="et-EE"/>
              </w:rPr>
            </w:pPr>
          </w:p>
        </w:tc>
        <w:tc>
          <w:tcPr>
            <w:tcW w:w="709" w:type="dxa"/>
            <w:tcBorders>
              <w:top w:val="nil"/>
              <w:left w:val="nil"/>
              <w:bottom w:val="nil"/>
              <w:right w:val="nil"/>
            </w:tcBorders>
          </w:tcPr>
          <w:p w14:paraId="41DE5918"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0A0CCAC9" w14:textId="77777777" w:rsidR="000D3D3C" w:rsidRPr="002622CE" w:rsidRDefault="000D3D3C" w:rsidP="000D3D3C">
            <w:pPr>
              <w:suppressAutoHyphens w:val="0"/>
              <w:jc w:val="right"/>
              <w:rPr>
                <w:lang w:eastAsia="et-EE"/>
              </w:rPr>
            </w:pPr>
          </w:p>
        </w:tc>
      </w:tr>
      <w:tr w:rsidR="000D3D3C" w:rsidRPr="002622CE" w14:paraId="56FDFBDA" w14:textId="77777777" w:rsidTr="00EA499F">
        <w:trPr>
          <w:trHeight w:val="420"/>
        </w:trPr>
        <w:tc>
          <w:tcPr>
            <w:tcW w:w="3863" w:type="dxa"/>
            <w:tcBorders>
              <w:top w:val="nil"/>
              <w:left w:val="nil"/>
              <w:bottom w:val="nil"/>
              <w:right w:val="nil"/>
            </w:tcBorders>
            <w:vAlign w:val="bottom"/>
            <w:hideMark/>
          </w:tcPr>
          <w:p w14:paraId="5DB69873" w14:textId="77777777" w:rsidR="000D3D3C" w:rsidRPr="002622CE" w:rsidRDefault="000D3D3C" w:rsidP="000D3D3C">
            <w:pPr>
              <w:suppressAutoHyphens w:val="0"/>
              <w:rPr>
                <w:b/>
                <w:bCs/>
                <w:lang w:eastAsia="et-EE"/>
              </w:rPr>
            </w:pPr>
            <w:r w:rsidRPr="002622CE">
              <w:rPr>
                <w:b/>
                <w:bCs/>
                <w:szCs w:val="20"/>
                <w:lang w:eastAsia="et-EE"/>
              </w:rPr>
              <w:t>RAHAJÄÄGI MUUTUS</w:t>
            </w:r>
          </w:p>
        </w:tc>
        <w:tc>
          <w:tcPr>
            <w:tcW w:w="2446" w:type="dxa"/>
            <w:tcBorders>
              <w:top w:val="nil"/>
              <w:left w:val="nil"/>
              <w:bottom w:val="nil"/>
              <w:right w:val="nil"/>
            </w:tcBorders>
            <w:vAlign w:val="bottom"/>
          </w:tcPr>
          <w:p w14:paraId="4103521D" w14:textId="589915A4" w:rsidR="000D3D3C" w:rsidRPr="002622CE" w:rsidRDefault="000D3D3C" w:rsidP="000D3D3C">
            <w:pPr>
              <w:pStyle w:val="Loendilik"/>
              <w:suppressAutoHyphens w:val="0"/>
              <w:jc w:val="right"/>
              <w:rPr>
                <w:b/>
                <w:bCs/>
                <w:lang w:eastAsia="et-EE"/>
              </w:rPr>
            </w:pPr>
            <w:r w:rsidRPr="000D3D3C">
              <w:rPr>
                <w:b/>
                <w:bCs/>
                <w:lang w:eastAsia="et-EE"/>
              </w:rPr>
              <w:t>318,1</w:t>
            </w:r>
            <w:r w:rsidR="002C0546">
              <w:rPr>
                <w:b/>
                <w:bCs/>
                <w:lang w:eastAsia="et-EE"/>
              </w:rPr>
              <w:t>3</w:t>
            </w:r>
            <w:r w:rsidRPr="000D3D3C">
              <w:rPr>
                <w:b/>
                <w:bCs/>
                <w:lang w:eastAsia="et-EE"/>
              </w:rPr>
              <w:t xml:space="preserve">    </w:t>
            </w:r>
          </w:p>
        </w:tc>
        <w:tc>
          <w:tcPr>
            <w:tcW w:w="709" w:type="dxa"/>
            <w:tcBorders>
              <w:top w:val="nil"/>
              <w:left w:val="nil"/>
              <w:bottom w:val="nil"/>
              <w:right w:val="nil"/>
            </w:tcBorders>
          </w:tcPr>
          <w:p w14:paraId="3771F050" w14:textId="77777777" w:rsidR="000D3D3C" w:rsidRPr="002622CE" w:rsidRDefault="000D3D3C" w:rsidP="000D3D3C">
            <w:pPr>
              <w:suppressAutoHyphens w:val="0"/>
              <w:jc w:val="right"/>
              <w:rPr>
                <w:b/>
                <w:bCs/>
                <w:lang w:eastAsia="et-EE"/>
              </w:rPr>
            </w:pPr>
          </w:p>
        </w:tc>
        <w:tc>
          <w:tcPr>
            <w:tcW w:w="2268" w:type="dxa"/>
            <w:tcBorders>
              <w:top w:val="nil"/>
              <w:left w:val="nil"/>
              <w:bottom w:val="nil"/>
              <w:right w:val="nil"/>
            </w:tcBorders>
            <w:vAlign w:val="bottom"/>
          </w:tcPr>
          <w:p w14:paraId="291CF55F" w14:textId="002A0492" w:rsidR="000D3D3C" w:rsidRPr="002622CE" w:rsidRDefault="000D3D3C" w:rsidP="000D3D3C">
            <w:pPr>
              <w:pStyle w:val="Loendilik"/>
              <w:suppressAutoHyphens w:val="0"/>
              <w:jc w:val="right"/>
              <w:rPr>
                <w:b/>
                <w:bCs/>
                <w:lang w:eastAsia="et-EE"/>
              </w:rPr>
            </w:pPr>
            <w:r w:rsidRPr="00F513CC">
              <w:rPr>
                <w:b/>
                <w:bCs/>
                <w:lang w:eastAsia="et-EE"/>
              </w:rPr>
              <w:t xml:space="preserve">61 451,32    </w:t>
            </w:r>
          </w:p>
        </w:tc>
      </w:tr>
      <w:tr w:rsidR="000D3D3C" w:rsidRPr="002622CE" w14:paraId="6E4FC0A9" w14:textId="77777777" w:rsidTr="00EA499F">
        <w:trPr>
          <w:trHeight w:val="420"/>
        </w:trPr>
        <w:tc>
          <w:tcPr>
            <w:tcW w:w="3863" w:type="dxa"/>
            <w:tcBorders>
              <w:top w:val="nil"/>
              <w:left w:val="nil"/>
              <w:bottom w:val="nil"/>
              <w:right w:val="nil"/>
            </w:tcBorders>
            <w:vAlign w:val="bottom"/>
            <w:hideMark/>
          </w:tcPr>
          <w:p w14:paraId="68B3B8D4" w14:textId="77777777" w:rsidR="000D3D3C" w:rsidRPr="002622CE" w:rsidRDefault="000D3D3C" w:rsidP="000D3D3C">
            <w:pPr>
              <w:suppressAutoHyphens w:val="0"/>
              <w:rPr>
                <w:lang w:eastAsia="et-EE"/>
              </w:rPr>
            </w:pPr>
          </w:p>
        </w:tc>
        <w:tc>
          <w:tcPr>
            <w:tcW w:w="2446" w:type="dxa"/>
            <w:tcBorders>
              <w:top w:val="nil"/>
              <w:left w:val="nil"/>
              <w:bottom w:val="nil"/>
              <w:right w:val="nil"/>
            </w:tcBorders>
            <w:vAlign w:val="bottom"/>
          </w:tcPr>
          <w:p w14:paraId="51C686AA" w14:textId="77777777" w:rsidR="000D3D3C" w:rsidRPr="002622CE" w:rsidRDefault="000D3D3C" w:rsidP="000D3D3C">
            <w:pPr>
              <w:suppressAutoHyphens w:val="0"/>
              <w:jc w:val="right"/>
              <w:rPr>
                <w:lang w:eastAsia="et-EE"/>
              </w:rPr>
            </w:pPr>
          </w:p>
        </w:tc>
        <w:tc>
          <w:tcPr>
            <w:tcW w:w="709" w:type="dxa"/>
            <w:tcBorders>
              <w:top w:val="nil"/>
              <w:left w:val="nil"/>
              <w:bottom w:val="nil"/>
              <w:right w:val="nil"/>
            </w:tcBorders>
          </w:tcPr>
          <w:p w14:paraId="482905F1"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68D5D4C0" w14:textId="77777777" w:rsidR="000D3D3C" w:rsidRPr="002622CE" w:rsidRDefault="000D3D3C" w:rsidP="000D3D3C">
            <w:pPr>
              <w:suppressAutoHyphens w:val="0"/>
              <w:jc w:val="right"/>
              <w:rPr>
                <w:lang w:eastAsia="et-EE"/>
              </w:rPr>
            </w:pPr>
          </w:p>
        </w:tc>
      </w:tr>
      <w:tr w:rsidR="000D3D3C" w:rsidRPr="002622CE" w14:paraId="427153E7" w14:textId="77777777" w:rsidTr="00EA499F">
        <w:trPr>
          <w:trHeight w:val="420"/>
        </w:trPr>
        <w:tc>
          <w:tcPr>
            <w:tcW w:w="3863" w:type="dxa"/>
            <w:tcBorders>
              <w:top w:val="nil"/>
              <w:left w:val="nil"/>
              <w:bottom w:val="nil"/>
              <w:right w:val="nil"/>
            </w:tcBorders>
            <w:vAlign w:val="bottom"/>
            <w:hideMark/>
          </w:tcPr>
          <w:p w14:paraId="049EF75A" w14:textId="77777777" w:rsidR="000D3D3C" w:rsidRPr="002622CE" w:rsidRDefault="000D3D3C" w:rsidP="000D3D3C">
            <w:pPr>
              <w:suppressAutoHyphens w:val="0"/>
              <w:rPr>
                <w:lang w:eastAsia="et-EE"/>
              </w:rPr>
            </w:pPr>
            <w:r w:rsidRPr="002622CE">
              <w:rPr>
                <w:szCs w:val="20"/>
                <w:lang w:eastAsia="et-EE"/>
              </w:rPr>
              <w:t>Kassa ja pangakontode jääk aasta alguses</w:t>
            </w:r>
          </w:p>
        </w:tc>
        <w:tc>
          <w:tcPr>
            <w:tcW w:w="2446" w:type="dxa"/>
            <w:tcBorders>
              <w:top w:val="nil"/>
              <w:left w:val="nil"/>
              <w:bottom w:val="nil"/>
              <w:right w:val="nil"/>
            </w:tcBorders>
            <w:vAlign w:val="bottom"/>
          </w:tcPr>
          <w:p w14:paraId="6183F728" w14:textId="45C881FD" w:rsidR="000D3D3C" w:rsidRPr="002622CE" w:rsidRDefault="000D3D3C" w:rsidP="000D3D3C">
            <w:pPr>
              <w:suppressAutoHyphens w:val="0"/>
              <w:jc w:val="right"/>
              <w:rPr>
                <w:lang w:eastAsia="et-EE"/>
              </w:rPr>
            </w:pPr>
            <w:r w:rsidRPr="000D3D3C">
              <w:rPr>
                <w:lang w:eastAsia="et-EE"/>
              </w:rPr>
              <w:t xml:space="preserve">299 000,79    </w:t>
            </w:r>
          </w:p>
        </w:tc>
        <w:tc>
          <w:tcPr>
            <w:tcW w:w="709" w:type="dxa"/>
            <w:tcBorders>
              <w:top w:val="nil"/>
              <w:left w:val="nil"/>
              <w:bottom w:val="nil"/>
              <w:right w:val="nil"/>
            </w:tcBorders>
          </w:tcPr>
          <w:p w14:paraId="1EADB3F7"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08DDDCEE" w14:textId="3B151C11" w:rsidR="000D3D3C" w:rsidRPr="002622CE" w:rsidRDefault="000D3D3C" w:rsidP="000D3D3C">
            <w:pPr>
              <w:suppressAutoHyphens w:val="0"/>
              <w:jc w:val="right"/>
              <w:rPr>
                <w:lang w:eastAsia="et-EE"/>
              </w:rPr>
            </w:pPr>
            <w:r w:rsidRPr="00F513CC">
              <w:rPr>
                <w:lang w:eastAsia="et-EE"/>
              </w:rPr>
              <w:t xml:space="preserve">237 549,47    </w:t>
            </w:r>
          </w:p>
        </w:tc>
      </w:tr>
      <w:tr w:rsidR="000D3D3C" w:rsidRPr="002622CE" w14:paraId="60CA6ABF" w14:textId="77777777" w:rsidTr="00EA499F">
        <w:trPr>
          <w:trHeight w:val="420"/>
        </w:trPr>
        <w:tc>
          <w:tcPr>
            <w:tcW w:w="3863" w:type="dxa"/>
            <w:tcBorders>
              <w:top w:val="nil"/>
              <w:left w:val="nil"/>
              <w:bottom w:val="nil"/>
              <w:right w:val="nil"/>
            </w:tcBorders>
            <w:vAlign w:val="bottom"/>
            <w:hideMark/>
          </w:tcPr>
          <w:p w14:paraId="10AC9CAA" w14:textId="77777777" w:rsidR="000D3D3C" w:rsidRPr="002622CE" w:rsidRDefault="000D3D3C" w:rsidP="000D3D3C">
            <w:pPr>
              <w:suppressAutoHyphens w:val="0"/>
              <w:rPr>
                <w:lang w:eastAsia="et-EE"/>
              </w:rPr>
            </w:pPr>
            <w:r w:rsidRPr="002622CE">
              <w:rPr>
                <w:szCs w:val="20"/>
                <w:lang w:eastAsia="et-EE"/>
              </w:rPr>
              <w:t>Kassa ja pangakontode jääk aasta lõpus</w:t>
            </w:r>
          </w:p>
        </w:tc>
        <w:tc>
          <w:tcPr>
            <w:tcW w:w="2446" w:type="dxa"/>
            <w:tcBorders>
              <w:top w:val="nil"/>
              <w:left w:val="nil"/>
              <w:bottom w:val="nil"/>
              <w:right w:val="nil"/>
            </w:tcBorders>
            <w:vAlign w:val="bottom"/>
          </w:tcPr>
          <w:p w14:paraId="4902CDC5" w14:textId="1FB48E24" w:rsidR="000D3D3C" w:rsidRPr="002622CE" w:rsidRDefault="000D3D3C" w:rsidP="000D3D3C">
            <w:pPr>
              <w:suppressAutoHyphens w:val="0"/>
              <w:jc w:val="right"/>
              <w:rPr>
                <w:lang w:eastAsia="et-EE"/>
              </w:rPr>
            </w:pPr>
            <w:r w:rsidRPr="000D3D3C">
              <w:rPr>
                <w:lang w:eastAsia="et-EE"/>
              </w:rPr>
              <w:t xml:space="preserve">299 318,92    </w:t>
            </w:r>
          </w:p>
        </w:tc>
        <w:tc>
          <w:tcPr>
            <w:tcW w:w="709" w:type="dxa"/>
            <w:tcBorders>
              <w:top w:val="nil"/>
              <w:left w:val="nil"/>
              <w:bottom w:val="nil"/>
              <w:right w:val="nil"/>
            </w:tcBorders>
          </w:tcPr>
          <w:p w14:paraId="0B9CD842"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1B211FB7" w14:textId="148FE612" w:rsidR="000D3D3C" w:rsidRPr="002622CE" w:rsidRDefault="000D3D3C" w:rsidP="000D3D3C">
            <w:pPr>
              <w:suppressAutoHyphens w:val="0"/>
              <w:jc w:val="right"/>
              <w:rPr>
                <w:lang w:eastAsia="et-EE"/>
              </w:rPr>
            </w:pPr>
            <w:r w:rsidRPr="00F513CC">
              <w:rPr>
                <w:lang w:eastAsia="et-EE"/>
              </w:rPr>
              <w:t xml:space="preserve">299 000,79    </w:t>
            </w:r>
          </w:p>
        </w:tc>
      </w:tr>
      <w:tr w:rsidR="000D3D3C" w:rsidRPr="002622CE" w14:paraId="7A76AC16" w14:textId="77777777" w:rsidTr="00EA499F">
        <w:trPr>
          <w:trHeight w:val="420"/>
        </w:trPr>
        <w:tc>
          <w:tcPr>
            <w:tcW w:w="3863" w:type="dxa"/>
            <w:tcBorders>
              <w:top w:val="nil"/>
              <w:left w:val="nil"/>
              <w:bottom w:val="nil"/>
              <w:right w:val="nil"/>
            </w:tcBorders>
            <w:vAlign w:val="bottom"/>
            <w:hideMark/>
          </w:tcPr>
          <w:p w14:paraId="506E153A" w14:textId="77777777" w:rsidR="000D3D3C" w:rsidRPr="002622CE" w:rsidRDefault="000D3D3C" w:rsidP="000D3D3C">
            <w:pPr>
              <w:suppressAutoHyphens w:val="0"/>
              <w:rPr>
                <w:lang w:eastAsia="et-EE"/>
              </w:rPr>
            </w:pPr>
          </w:p>
        </w:tc>
        <w:tc>
          <w:tcPr>
            <w:tcW w:w="2446" w:type="dxa"/>
            <w:tcBorders>
              <w:top w:val="nil"/>
              <w:left w:val="nil"/>
              <w:bottom w:val="nil"/>
              <w:right w:val="nil"/>
            </w:tcBorders>
            <w:vAlign w:val="bottom"/>
          </w:tcPr>
          <w:p w14:paraId="2A3124DE" w14:textId="77777777" w:rsidR="000D3D3C" w:rsidRPr="002622CE" w:rsidRDefault="000D3D3C" w:rsidP="000D3D3C">
            <w:pPr>
              <w:suppressAutoHyphens w:val="0"/>
              <w:jc w:val="right"/>
              <w:rPr>
                <w:lang w:eastAsia="et-EE"/>
              </w:rPr>
            </w:pPr>
          </w:p>
        </w:tc>
        <w:tc>
          <w:tcPr>
            <w:tcW w:w="709" w:type="dxa"/>
            <w:tcBorders>
              <w:top w:val="nil"/>
              <w:left w:val="nil"/>
              <w:bottom w:val="nil"/>
              <w:right w:val="nil"/>
            </w:tcBorders>
          </w:tcPr>
          <w:p w14:paraId="3A602779" w14:textId="77777777" w:rsidR="000D3D3C" w:rsidRPr="002622CE" w:rsidRDefault="000D3D3C" w:rsidP="000D3D3C">
            <w:pPr>
              <w:suppressAutoHyphens w:val="0"/>
              <w:jc w:val="right"/>
              <w:rPr>
                <w:lang w:eastAsia="et-EE"/>
              </w:rPr>
            </w:pPr>
          </w:p>
        </w:tc>
        <w:tc>
          <w:tcPr>
            <w:tcW w:w="2268" w:type="dxa"/>
            <w:tcBorders>
              <w:top w:val="nil"/>
              <w:left w:val="nil"/>
              <w:bottom w:val="nil"/>
              <w:right w:val="nil"/>
            </w:tcBorders>
            <w:vAlign w:val="bottom"/>
          </w:tcPr>
          <w:p w14:paraId="15D72A19" w14:textId="77777777" w:rsidR="000D3D3C" w:rsidRPr="002622CE" w:rsidRDefault="000D3D3C" w:rsidP="000D3D3C">
            <w:pPr>
              <w:suppressAutoHyphens w:val="0"/>
              <w:jc w:val="right"/>
              <w:rPr>
                <w:lang w:eastAsia="et-EE"/>
              </w:rPr>
            </w:pPr>
          </w:p>
        </w:tc>
      </w:tr>
      <w:tr w:rsidR="000D3D3C" w:rsidRPr="002622CE" w14:paraId="0034E92C" w14:textId="77777777" w:rsidTr="00EA499F">
        <w:trPr>
          <w:trHeight w:val="420"/>
        </w:trPr>
        <w:tc>
          <w:tcPr>
            <w:tcW w:w="3863" w:type="dxa"/>
            <w:tcBorders>
              <w:top w:val="nil"/>
              <w:left w:val="nil"/>
              <w:bottom w:val="nil"/>
              <w:right w:val="nil"/>
            </w:tcBorders>
            <w:vAlign w:val="bottom"/>
            <w:hideMark/>
          </w:tcPr>
          <w:p w14:paraId="35B4D23C" w14:textId="77777777" w:rsidR="000D3D3C" w:rsidRPr="002622CE" w:rsidRDefault="000D3D3C" w:rsidP="000D3D3C">
            <w:pPr>
              <w:suppressAutoHyphens w:val="0"/>
              <w:rPr>
                <w:b/>
                <w:bCs/>
                <w:lang w:eastAsia="et-EE"/>
              </w:rPr>
            </w:pPr>
            <w:r w:rsidRPr="002622CE">
              <w:rPr>
                <w:b/>
                <w:bCs/>
                <w:szCs w:val="20"/>
                <w:lang w:eastAsia="et-EE"/>
              </w:rPr>
              <w:t>KOKKU RAHAJÄÄGI MUUTUS</w:t>
            </w:r>
          </w:p>
        </w:tc>
        <w:tc>
          <w:tcPr>
            <w:tcW w:w="2446" w:type="dxa"/>
            <w:tcBorders>
              <w:top w:val="nil"/>
              <w:left w:val="nil"/>
              <w:bottom w:val="nil"/>
              <w:right w:val="nil"/>
            </w:tcBorders>
            <w:vAlign w:val="bottom"/>
          </w:tcPr>
          <w:p w14:paraId="74F22694" w14:textId="002019A4" w:rsidR="000D3D3C" w:rsidRPr="002622CE" w:rsidRDefault="000D3D3C" w:rsidP="000D3D3C">
            <w:pPr>
              <w:pStyle w:val="Loendilik"/>
              <w:suppressAutoHyphens w:val="0"/>
              <w:jc w:val="right"/>
              <w:rPr>
                <w:b/>
                <w:bCs/>
                <w:lang w:eastAsia="et-EE"/>
              </w:rPr>
            </w:pPr>
            <w:r w:rsidRPr="000D3D3C">
              <w:rPr>
                <w:b/>
                <w:bCs/>
                <w:lang w:eastAsia="et-EE"/>
              </w:rPr>
              <w:t xml:space="preserve">318,13    </w:t>
            </w:r>
          </w:p>
        </w:tc>
        <w:tc>
          <w:tcPr>
            <w:tcW w:w="709" w:type="dxa"/>
            <w:tcBorders>
              <w:top w:val="nil"/>
              <w:left w:val="nil"/>
              <w:bottom w:val="nil"/>
              <w:right w:val="nil"/>
            </w:tcBorders>
          </w:tcPr>
          <w:p w14:paraId="08BEF35B" w14:textId="77777777" w:rsidR="000D3D3C" w:rsidRPr="002622CE" w:rsidRDefault="000D3D3C" w:rsidP="000D3D3C">
            <w:pPr>
              <w:suppressAutoHyphens w:val="0"/>
              <w:jc w:val="right"/>
              <w:rPr>
                <w:b/>
                <w:bCs/>
                <w:lang w:eastAsia="et-EE"/>
              </w:rPr>
            </w:pPr>
          </w:p>
        </w:tc>
        <w:tc>
          <w:tcPr>
            <w:tcW w:w="2268" w:type="dxa"/>
            <w:tcBorders>
              <w:top w:val="nil"/>
              <w:left w:val="nil"/>
              <w:bottom w:val="nil"/>
              <w:right w:val="nil"/>
            </w:tcBorders>
            <w:vAlign w:val="bottom"/>
          </w:tcPr>
          <w:p w14:paraId="208A99A4" w14:textId="34EC2B1E" w:rsidR="000D3D3C" w:rsidRPr="002622CE" w:rsidRDefault="000D3D3C" w:rsidP="000D3D3C">
            <w:pPr>
              <w:pStyle w:val="Loendilik"/>
              <w:suppressAutoHyphens w:val="0"/>
              <w:jc w:val="right"/>
              <w:rPr>
                <w:b/>
                <w:bCs/>
                <w:lang w:eastAsia="et-EE"/>
              </w:rPr>
            </w:pPr>
            <w:r w:rsidRPr="00F513CC">
              <w:rPr>
                <w:b/>
                <w:bCs/>
                <w:lang w:eastAsia="et-EE"/>
              </w:rPr>
              <w:t xml:space="preserve">61 451,32    </w:t>
            </w:r>
          </w:p>
        </w:tc>
      </w:tr>
    </w:tbl>
    <w:p w14:paraId="6BD559BB" w14:textId="77777777" w:rsidR="005C77F3" w:rsidRPr="002622CE" w:rsidRDefault="005C77F3" w:rsidP="00E41686"/>
    <w:p w14:paraId="72E05CDB" w14:textId="77777777" w:rsidR="005C77F3" w:rsidRPr="002622CE" w:rsidRDefault="005C77F3" w:rsidP="00E41686"/>
    <w:tbl>
      <w:tblPr>
        <w:tblW w:w="9371" w:type="dxa"/>
        <w:tblLayout w:type="fixed"/>
        <w:tblCellMar>
          <w:top w:w="15" w:type="dxa"/>
          <w:left w:w="15" w:type="dxa"/>
          <w:right w:w="15" w:type="dxa"/>
        </w:tblCellMar>
        <w:tblLook w:val="0000" w:firstRow="0" w:lastRow="0" w:firstColumn="0" w:lastColumn="0" w:noHBand="0" w:noVBand="0"/>
      </w:tblPr>
      <w:tblGrid>
        <w:gridCol w:w="5969"/>
        <w:gridCol w:w="1701"/>
        <w:gridCol w:w="1701"/>
      </w:tblGrid>
      <w:tr w:rsidR="003110B3" w:rsidRPr="002622CE" w14:paraId="795C2F0D" w14:textId="77777777" w:rsidTr="004F6E85">
        <w:trPr>
          <w:trHeight w:val="255"/>
        </w:trPr>
        <w:tc>
          <w:tcPr>
            <w:tcW w:w="5969" w:type="dxa"/>
            <w:vAlign w:val="bottom"/>
          </w:tcPr>
          <w:p w14:paraId="24573C90" w14:textId="77777777" w:rsidR="003110B3" w:rsidRPr="00023DEC" w:rsidRDefault="003110B3" w:rsidP="004F6E85">
            <w:pPr>
              <w:pStyle w:val="Pealkiri1"/>
              <w:tabs>
                <w:tab w:val="left" w:pos="0"/>
              </w:tabs>
              <w:snapToGrid w:val="0"/>
              <w:rPr>
                <w:u w:val="single"/>
              </w:rPr>
            </w:pPr>
            <w:r w:rsidRPr="002622CE">
              <w:t xml:space="preserve">                                                             </w:t>
            </w:r>
            <w:r w:rsidRPr="00066CDB">
              <w:rPr>
                <w:u w:val="single"/>
              </w:rPr>
              <w:t>Kapitali aruanne</w:t>
            </w:r>
          </w:p>
        </w:tc>
        <w:tc>
          <w:tcPr>
            <w:tcW w:w="1701" w:type="dxa"/>
            <w:vAlign w:val="bottom"/>
          </w:tcPr>
          <w:p w14:paraId="41BB35A8" w14:textId="77777777" w:rsidR="003110B3" w:rsidRPr="002622CE" w:rsidRDefault="003110B3" w:rsidP="004F6E85">
            <w:pPr>
              <w:snapToGrid w:val="0"/>
              <w:rPr>
                <w:szCs w:val="20"/>
              </w:rPr>
            </w:pPr>
          </w:p>
        </w:tc>
        <w:tc>
          <w:tcPr>
            <w:tcW w:w="1701" w:type="dxa"/>
            <w:vAlign w:val="bottom"/>
          </w:tcPr>
          <w:p w14:paraId="46064399" w14:textId="77777777" w:rsidR="003110B3" w:rsidRPr="002622CE" w:rsidRDefault="003110B3" w:rsidP="004F6E85">
            <w:pPr>
              <w:snapToGrid w:val="0"/>
              <w:rPr>
                <w:szCs w:val="20"/>
              </w:rPr>
            </w:pPr>
          </w:p>
        </w:tc>
      </w:tr>
      <w:tr w:rsidR="003110B3" w:rsidRPr="002622CE" w14:paraId="27C15CCA" w14:textId="77777777" w:rsidTr="004F6E85">
        <w:trPr>
          <w:trHeight w:val="255"/>
        </w:trPr>
        <w:tc>
          <w:tcPr>
            <w:tcW w:w="5969" w:type="dxa"/>
            <w:vAlign w:val="bottom"/>
          </w:tcPr>
          <w:p w14:paraId="60860A32" w14:textId="77777777" w:rsidR="003110B3" w:rsidRPr="002622CE" w:rsidRDefault="003110B3" w:rsidP="004F6E85">
            <w:pPr>
              <w:snapToGrid w:val="0"/>
              <w:rPr>
                <w:szCs w:val="20"/>
              </w:rPr>
            </w:pPr>
          </w:p>
        </w:tc>
        <w:tc>
          <w:tcPr>
            <w:tcW w:w="1701" w:type="dxa"/>
            <w:vAlign w:val="bottom"/>
          </w:tcPr>
          <w:p w14:paraId="1141FF67" w14:textId="77777777" w:rsidR="003110B3" w:rsidRPr="002622CE" w:rsidRDefault="003110B3" w:rsidP="004F6E85">
            <w:pPr>
              <w:snapToGrid w:val="0"/>
              <w:rPr>
                <w:szCs w:val="20"/>
              </w:rPr>
            </w:pPr>
          </w:p>
        </w:tc>
        <w:tc>
          <w:tcPr>
            <w:tcW w:w="1701" w:type="dxa"/>
            <w:vAlign w:val="bottom"/>
          </w:tcPr>
          <w:p w14:paraId="2BEFC0BA" w14:textId="77777777" w:rsidR="003110B3" w:rsidRPr="002622CE" w:rsidRDefault="003110B3" w:rsidP="004F6E85">
            <w:pPr>
              <w:snapToGrid w:val="0"/>
              <w:rPr>
                <w:szCs w:val="20"/>
              </w:rPr>
            </w:pPr>
          </w:p>
        </w:tc>
      </w:tr>
      <w:tr w:rsidR="003110B3" w:rsidRPr="002622CE" w14:paraId="42C04D9D" w14:textId="77777777" w:rsidTr="004F6E85">
        <w:trPr>
          <w:trHeight w:val="255"/>
        </w:trPr>
        <w:tc>
          <w:tcPr>
            <w:tcW w:w="5969" w:type="dxa"/>
            <w:vAlign w:val="bottom"/>
          </w:tcPr>
          <w:p w14:paraId="40117438" w14:textId="64B96131" w:rsidR="003110B3" w:rsidRPr="002622CE" w:rsidRDefault="003110B3" w:rsidP="00F15876">
            <w:pPr>
              <w:snapToGrid w:val="0"/>
              <w:rPr>
                <w:b/>
                <w:bCs/>
                <w:szCs w:val="20"/>
              </w:rPr>
            </w:pPr>
            <w:r w:rsidRPr="002622CE">
              <w:rPr>
                <w:b/>
                <w:bCs/>
                <w:szCs w:val="20"/>
              </w:rPr>
              <w:t>Kapital                                                              31.12.20</w:t>
            </w:r>
            <w:r w:rsidR="008D3893">
              <w:rPr>
                <w:b/>
                <w:bCs/>
                <w:szCs w:val="20"/>
              </w:rPr>
              <w:t>2</w:t>
            </w:r>
            <w:r w:rsidR="00947521">
              <w:rPr>
                <w:b/>
                <w:bCs/>
                <w:szCs w:val="20"/>
              </w:rPr>
              <w:t>4</w:t>
            </w:r>
          </w:p>
        </w:tc>
        <w:tc>
          <w:tcPr>
            <w:tcW w:w="1701" w:type="dxa"/>
            <w:vAlign w:val="bottom"/>
          </w:tcPr>
          <w:p w14:paraId="78A46314" w14:textId="77777777" w:rsidR="003110B3" w:rsidRPr="002622CE" w:rsidRDefault="003110B3" w:rsidP="004F6E85">
            <w:pPr>
              <w:snapToGrid w:val="0"/>
              <w:jc w:val="center"/>
              <w:rPr>
                <w:b/>
                <w:bCs/>
                <w:szCs w:val="18"/>
              </w:rPr>
            </w:pPr>
            <w:r w:rsidRPr="002622CE">
              <w:rPr>
                <w:b/>
                <w:bCs/>
                <w:szCs w:val="18"/>
              </w:rPr>
              <w:t>Muutus</w:t>
            </w:r>
          </w:p>
        </w:tc>
        <w:tc>
          <w:tcPr>
            <w:tcW w:w="1701" w:type="dxa"/>
            <w:vAlign w:val="bottom"/>
          </w:tcPr>
          <w:p w14:paraId="5579F531" w14:textId="58FED6EF" w:rsidR="003110B3" w:rsidRPr="002622CE" w:rsidRDefault="008656FE" w:rsidP="00F15876">
            <w:pPr>
              <w:snapToGrid w:val="0"/>
              <w:jc w:val="center"/>
              <w:rPr>
                <w:b/>
                <w:bCs/>
                <w:szCs w:val="20"/>
              </w:rPr>
            </w:pPr>
            <w:r>
              <w:rPr>
                <w:b/>
                <w:bCs/>
                <w:szCs w:val="20"/>
              </w:rPr>
              <w:t xml:space="preserve">        </w:t>
            </w:r>
            <w:r w:rsidR="008D3893">
              <w:rPr>
                <w:b/>
                <w:bCs/>
                <w:szCs w:val="20"/>
              </w:rPr>
              <w:t xml:space="preserve"> </w:t>
            </w:r>
            <w:r w:rsidR="003110B3" w:rsidRPr="002622CE">
              <w:rPr>
                <w:b/>
                <w:bCs/>
                <w:szCs w:val="20"/>
              </w:rPr>
              <w:t>31.12.20</w:t>
            </w:r>
            <w:r w:rsidR="00D97E78">
              <w:rPr>
                <w:b/>
                <w:bCs/>
                <w:szCs w:val="20"/>
              </w:rPr>
              <w:t>2</w:t>
            </w:r>
            <w:r w:rsidR="00947521">
              <w:rPr>
                <w:b/>
                <w:bCs/>
                <w:szCs w:val="20"/>
              </w:rPr>
              <w:t>3</w:t>
            </w:r>
          </w:p>
        </w:tc>
      </w:tr>
      <w:tr w:rsidR="003110B3" w:rsidRPr="002622CE" w14:paraId="4C4C7F6D" w14:textId="77777777" w:rsidTr="004F6E85">
        <w:trPr>
          <w:trHeight w:val="255"/>
        </w:trPr>
        <w:tc>
          <w:tcPr>
            <w:tcW w:w="5969" w:type="dxa"/>
            <w:vAlign w:val="bottom"/>
          </w:tcPr>
          <w:p w14:paraId="666E60B1" w14:textId="35854A1D" w:rsidR="003110B3" w:rsidRPr="002622CE" w:rsidRDefault="003110B3" w:rsidP="004F6E85">
            <w:pPr>
              <w:snapToGrid w:val="0"/>
              <w:rPr>
                <w:szCs w:val="20"/>
              </w:rPr>
            </w:pPr>
            <w:r w:rsidRPr="002622CE">
              <w:rPr>
                <w:szCs w:val="20"/>
              </w:rPr>
              <w:t>Aruandeaasta kasutam</w:t>
            </w:r>
            <w:r>
              <w:rPr>
                <w:szCs w:val="20"/>
              </w:rPr>
              <w:t xml:space="preserve">ata liikmemaks             </w:t>
            </w:r>
            <w:r w:rsidR="003A7AED">
              <w:rPr>
                <w:szCs w:val="20"/>
              </w:rPr>
              <w:t xml:space="preserve"> </w:t>
            </w:r>
            <w:r w:rsidR="00241EB6">
              <w:rPr>
                <w:lang w:eastAsia="et-EE"/>
              </w:rPr>
              <w:t xml:space="preserve"> </w:t>
            </w:r>
            <w:r w:rsidR="00947521">
              <w:rPr>
                <w:lang w:eastAsia="et-EE"/>
              </w:rPr>
              <w:t xml:space="preserve"> </w:t>
            </w:r>
            <w:r w:rsidR="000D7402" w:rsidRPr="000D7402">
              <w:rPr>
                <w:bCs/>
                <w:lang w:eastAsia="et-EE"/>
              </w:rPr>
              <w:t xml:space="preserve">-14 711,28    </w:t>
            </w:r>
          </w:p>
        </w:tc>
        <w:tc>
          <w:tcPr>
            <w:tcW w:w="1701" w:type="dxa"/>
            <w:vAlign w:val="bottom"/>
          </w:tcPr>
          <w:p w14:paraId="33804C47" w14:textId="1D8C0CF8" w:rsidR="003110B3" w:rsidRPr="000E6370" w:rsidRDefault="00A36309" w:rsidP="00A36309">
            <w:pPr>
              <w:pStyle w:val="Loendilik"/>
              <w:snapToGrid w:val="0"/>
              <w:ind w:left="110"/>
              <w:rPr>
                <w:szCs w:val="18"/>
              </w:rPr>
            </w:pPr>
            <w:r>
              <w:rPr>
                <w:szCs w:val="18"/>
              </w:rPr>
              <w:t xml:space="preserve">   </w:t>
            </w:r>
            <w:r w:rsidR="00023DEC">
              <w:rPr>
                <w:szCs w:val="18"/>
              </w:rPr>
              <w:t xml:space="preserve">  </w:t>
            </w:r>
            <w:r w:rsidR="000E6370">
              <w:rPr>
                <w:szCs w:val="18"/>
              </w:rPr>
              <w:t>-</w:t>
            </w:r>
            <w:r w:rsidR="00436664">
              <w:rPr>
                <w:szCs w:val="18"/>
              </w:rPr>
              <w:t>4</w:t>
            </w:r>
            <w:r w:rsidR="000D7402">
              <w:rPr>
                <w:szCs w:val="18"/>
              </w:rPr>
              <w:t>5 247,73</w:t>
            </w:r>
          </w:p>
        </w:tc>
        <w:tc>
          <w:tcPr>
            <w:tcW w:w="1701" w:type="dxa"/>
            <w:vAlign w:val="bottom"/>
          </w:tcPr>
          <w:p w14:paraId="5BFB21CC" w14:textId="0F9E1E29" w:rsidR="003110B3" w:rsidRPr="002622CE" w:rsidRDefault="00066CDB" w:rsidP="004F6E85">
            <w:pPr>
              <w:pStyle w:val="Pis"/>
              <w:tabs>
                <w:tab w:val="clear" w:pos="4153"/>
                <w:tab w:val="clear" w:pos="8306"/>
              </w:tabs>
              <w:snapToGrid w:val="0"/>
              <w:jc w:val="right"/>
              <w:rPr>
                <w:szCs w:val="20"/>
              </w:rPr>
            </w:pPr>
            <w:r w:rsidRPr="00023DEC">
              <w:rPr>
                <w:bCs/>
                <w:lang w:eastAsia="et-EE"/>
              </w:rPr>
              <w:t>30 536,45</w:t>
            </w:r>
          </w:p>
        </w:tc>
      </w:tr>
      <w:tr w:rsidR="003110B3" w:rsidRPr="002622CE" w14:paraId="4D4C24C8" w14:textId="77777777" w:rsidTr="004F6E85">
        <w:trPr>
          <w:trHeight w:val="255"/>
        </w:trPr>
        <w:tc>
          <w:tcPr>
            <w:tcW w:w="5969" w:type="dxa"/>
            <w:vAlign w:val="bottom"/>
          </w:tcPr>
          <w:p w14:paraId="2DC15D27" w14:textId="7AD4503B" w:rsidR="003110B3" w:rsidRPr="002622CE" w:rsidRDefault="003110B3" w:rsidP="004F6E85">
            <w:pPr>
              <w:snapToGrid w:val="0"/>
              <w:rPr>
                <w:szCs w:val="20"/>
              </w:rPr>
            </w:pPr>
            <w:r w:rsidRPr="002622CE">
              <w:rPr>
                <w:szCs w:val="20"/>
              </w:rPr>
              <w:t xml:space="preserve">Eelmiste aastate kasutamata liikmemaks        </w:t>
            </w:r>
            <w:r>
              <w:rPr>
                <w:szCs w:val="20"/>
              </w:rPr>
              <w:t xml:space="preserve">   </w:t>
            </w:r>
            <w:r w:rsidR="00947521" w:rsidRPr="00947521">
              <w:rPr>
                <w:bCs/>
                <w:lang w:eastAsia="et-EE"/>
              </w:rPr>
              <w:t>547 111,86</w:t>
            </w:r>
          </w:p>
        </w:tc>
        <w:tc>
          <w:tcPr>
            <w:tcW w:w="1701" w:type="dxa"/>
            <w:vAlign w:val="bottom"/>
          </w:tcPr>
          <w:p w14:paraId="6E1F71DD" w14:textId="5B72C19E" w:rsidR="003110B3" w:rsidRPr="002622CE" w:rsidRDefault="00D97E78" w:rsidP="003E03A9">
            <w:pPr>
              <w:snapToGrid w:val="0"/>
              <w:jc w:val="center"/>
              <w:rPr>
                <w:szCs w:val="18"/>
              </w:rPr>
            </w:pPr>
            <w:r>
              <w:rPr>
                <w:bCs/>
                <w:lang w:eastAsia="et-EE"/>
              </w:rPr>
              <w:t xml:space="preserve">  </w:t>
            </w:r>
            <w:r w:rsidR="00023DEC">
              <w:rPr>
                <w:bCs/>
                <w:lang w:eastAsia="et-EE"/>
              </w:rPr>
              <w:t xml:space="preserve">  </w:t>
            </w:r>
            <w:r w:rsidR="00947521" w:rsidRPr="00947521">
              <w:rPr>
                <w:bCs/>
                <w:lang w:eastAsia="et-EE"/>
              </w:rPr>
              <w:t>30 536,45</w:t>
            </w:r>
          </w:p>
        </w:tc>
        <w:tc>
          <w:tcPr>
            <w:tcW w:w="1701" w:type="dxa"/>
            <w:vAlign w:val="bottom"/>
          </w:tcPr>
          <w:p w14:paraId="47601D2D" w14:textId="2F436EAF" w:rsidR="003110B3" w:rsidRPr="002622CE" w:rsidRDefault="00066CDB" w:rsidP="004F6E85">
            <w:pPr>
              <w:snapToGrid w:val="0"/>
              <w:jc w:val="right"/>
              <w:rPr>
                <w:szCs w:val="20"/>
              </w:rPr>
            </w:pPr>
            <w:r w:rsidRPr="00023DEC">
              <w:rPr>
                <w:bCs/>
                <w:lang w:eastAsia="et-EE"/>
              </w:rPr>
              <w:t xml:space="preserve">516 </w:t>
            </w:r>
            <w:r>
              <w:rPr>
                <w:bCs/>
                <w:lang w:eastAsia="et-EE"/>
              </w:rPr>
              <w:t>5</w:t>
            </w:r>
            <w:r w:rsidRPr="00023DEC">
              <w:rPr>
                <w:bCs/>
                <w:lang w:eastAsia="et-EE"/>
              </w:rPr>
              <w:t>75,41</w:t>
            </w:r>
          </w:p>
        </w:tc>
      </w:tr>
      <w:tr w:rsidR="003110B3" w:rsidRPr="002622CE" w14:paraId="5900F877" w14:textId="77777777" w:rsidTr="004F6E85">
        <w:trPr>
          <w:trHeight w:val="255"/>
        </w:trPr>
        <w:tc>
          <w:tcPr>
            <w:tcW w:w="5969" w:type="dxa"/>
            <w:vAlign w:val="bottom"/>
          </w:tcPr>
          <w:p w14:paraId="7D2BF9E6" w14:textId="4585C08C" w:rsidR="003110B3" w:rsidRPr="002622CE" w:rsidRDefault="003110B3" w:rsidP="006B5EE9">
            <w:pPr>
              <w:snapToGrid w:val="0"/>
              <w:rPr>
                <w:b/>
                <w:bCs/>
                <w:szCs w:val="20"/>
              </w:rPr>
            </w:pPr>
            <w:r w:rsidRPr="002622CE">
              <w:rPr>
                <w:b/>
                <w:bCs/>
                <w:szCs w:val="20"/>
              </w:rPr>
              <w:t xml:space="preserve">Kapital kokku                    </w:t>
            </w:r>
            <w:r w:rsidR="00C94DAE">
              <w:rPr>
                <w:b/>
                <w:bCs/>
                <w:szCs w:val="20"/>
              </w:rPr>
              <w:t xml:space="preserve">                               </w:t>
            </w:r>
            <w:r w:rsidR="000D7402" w:rsidRPr="000D7402">
              <w:rPr>
                <w:b/>
                <w:bCs/>
                <w:lang w:eastAsia="et-EE"/>
              </w:rPr>
              <w:t xml:space="preserve">532 400,58    </w:t>
            </w:r>
          </w:p>
        </w:tc>
        <w:tc>
          <w:tcPr>
            <w:tcW w:w="1701" w:type="dxa"/>
            <w:vAlign w:val="bottom"/>
          </w:tcPr>
          <w:p w14:paraId="1B1EE651" w14:textId="729311F5" w:rsidR="003110B3" w:rsidRPr="00023DEC" w:rsidRDefault="000D7402" w:rsidP="000D7402">
            <w:pPr>
              <w:snapToGrid w:val="0"/>
              <w:jc w:val="center"/>
              <w:rPr>
                <w:b/>
                <w:szCs w:val="18"/>
              </w:rPr>
            </w:pPr>
            <w:r>
              <w:rPr>
                <w:b/>
                <w:bCs/>
                <w:szCs w:val="18"/>
              </w:rPr>
              <w:t xml:space="preserve">   </w:t>
            </w:r>
            <w:r w:rsidRPr="000D7402">
              <w:rPr>
                <w:b/>
                <w:bCs/>
                <w:szCs w:val="18"/>
              </w:rPr>
              <w:t>-14 711,28</w:t>
            </w:r>
          </w:p>
        </w:tc>
        <w:tc>
          <w:tcPr>
            <w:tcW w:w="1701" w:type="dxa"/>
            <w:vAlign w:val="bottom"/>
          </w:tcPr>
          <w:p w14:paraId="0B766B59" w14:textId="4E182C2E" w:rsidR="003110B3" w:rsidRPr="002622CE" w:rsidRDefault="00947521" w:rsidP="004F6E85">
            <w:pPr>
              <w:snapToGrid w:val="0"/>
              <w:jc w:val="right"/>
              <w:rPr>
                <w:b/>
                <w:bCs/>
                <w:szCs w:val="20"/>
              </w:rPr>
            </w:pPr>
            <w:r w:rsidRPr="00023DEC">
              <w:rPr>
                <w:b/>
                <w:bCs/>
                <w:lang w:eastAsia="et-EE"/>
              </w:rPr>
              <w:t>547 111,86</w:t>
            </w:r>
          </w:p>
        </w:tc>
      </w:tr>
      <w:tr w:rsidR="003110B3" w:rsidRPr="002622CE" w14:paraId="7A6D7CD0" w14:textId="77777777" w:rsidTr="004F6E85">
        <w:trPr>
          <w:trHeight w:val="255"/>
        </w:trPr>
        <w:tc>
          <w:tcPr>
            <w:tcW w:w="5969" w:type="dxa"/>
            <w:vAlign w:val="bottom"/>
          </w:tcPr>
          <w:p w14:paraId="1548E3D8" w14:textId="77777777" w:rsidR="003110B3" w:rsidRPr="002622CE" w:rsidRDefault="003110B3" w:rsidP="004F6E85">
            <w:pPr>
              <w:snapToGrid w:val="0"/>
              <w:rPr>
                <w:sz w:val="20"/>
                <w:szCs w:val="20"/>
              </w:rPr>
            </w:pPr>
          </w:p>
        </w:tc>
        <w:tc>
          <w:tcPr>
            <w:tcW w:w="1701" w:type="dxa"/>
            <w:vAlign w:val="bottom"/>
          </w:tcPr>
          <w:p w14:paraId="28599D8D" w14:textId="77777777" w:rsidR="003110B3" w:rsidRPr="002622CE" w:rsidRDefault="003110B3" w:rsidP="004F6E85">
            <w:pPr>
              <w:snapToGrid w:val="0"/>
              <w:rPr>
                <w:szCs w:val="20"/>
              </w:rPr>
            </w:pPr>
          </w:p>
        </w:tc>
        <w:tc>
          <w:tcPr>
            <w:tcW w:w="1701" w:type="dxa"/>
            <w:vAlign w:val="bottom"/>
          </w:tcPr>
          <w:p w14:paraId="10FDFA06" w14:textId="77777777" w:rsidR="003110B3" w:rsidRPr="002622CE" w:rsidRDefault="003110B3" w:rsidP="004F6E85">
            <w:pPr>
              <w:snapToGrid w:val="0"/>
              <w:rPr>
                <w:szCs w:val="20"/>
              </w:rPr>
            </w:pPr>
          </w:p>
        </w:tc>
      </w:tr>
    </w:tbl>
    <w:p w14:paraId="452A3430" w14:textId="77777777" w:rsidR="005C77F3" w:rsidRPr="002622CE" w:rsidRDefault="005C77F3" w:rsidP="00E41686">
      <w:pPr>
        <w:jc w:val="center"/>
        <w:rPr>
          <w:b/>
          <w:bCs/>
          <w:u w:val="single"/>
        </w:rPr>
      </w:pPr>
      <w:r w:rsidRPr="002622CE">
        <w:rPr>
          <w:b/>
          <w:bCs/>
          <w:u w:val="single"/>
        </w:rPr>
        <w:lastRenderedPageBreak/>
        <w:t>RAAMATUPIDAMISE AASTAARUANDE LISAD</w:t>
      </w:r>
    </w:p>
    <w:p w14:paraId="7F20DC64" w14:textId="77777777" w:rsidR="005C77F3" w:rsidRPr="002622CE" w:rsidRDefault="005C77F3" w:rsidP="00E41686">
      <w:pPr>
        <w:pStyle w:val="Pealkiri1"/>
        <w:tabs>
          <w:tab w:val="left" w:pos="0"/>
        </w:tabs>
        <w:jc w:val="both"/>
        <w:rPr>
          <w:b w:val="0"/>
          <w:bCs w:val="0"/>
          <w:highlight w:val="yellow"/>
        </w:rPr>
      </w:pPr>
    </w:p>
    <w:p w14:paraId="2AB3E90E" w14:textId="77777777" w:rsidR="005C77F3" w:rsidRPr="002622CE" w:rsidRDefault="005C77F3" w:rsidP="00E41686">
      <w:pPr>
        <w:pStyle w:val="Pealkiri1"/>
        <w:tabs>
          <w:tab w:val="left" w:pos="0"/>
        </w:tabs>
        <w:jc w:val="both"/>
        <w:rPr>
          <w:b w:val="0"/>
          <w:bCs w:val="0"/>
          <w:highlight w:val="yellow"/>
        </w:rPr>
      </w:pPr>
    </w:p>
    <w:p w14:paraId="53009A52" w14:textId="77777777" w:rsidR="007A6F1F" w:rsidRPr="002622CE" w:rsidRDefault="007A6F1F" w:rsidP="007A6F1F">
      <w:pPr>
        <w:jc w:val="both"/>
        <w:rPr>
          <w:b/>
          <w:bCs/>
        </w:rPr>
      </w:pPr>
      <w:r w:rsidRPr="002622CE">
        <w:rPr>
          <w:b/>
          <w:bCs/>
        </w:rPr>
        <w:t>Lisa 1   Aastaaruande koostamisel kasutatud arvestusmeetodid ja hindamise alused</w:t>
      </w:r>
    </w:p>
    <w:p w14:paraId="592D2CA1" w14:textId="77777777" w:rsidR="007A6F1F" w:rsidRPr="002622CE" w:rsidRDefault="007A6F1F" w:rsidP="007A6F1F">
      <w:pPr>
        <w:jc w:val="both"/>
        <w:rPr>
          <w:b/>
          <w:bCs/>
        </w:rPr>
      </w:pPr>
    </w:p>
    <w:p w14:paraId="35160B75" w14:textId="14F0D24B" w:rsidR="007A6F1F" w:rsidRPr="002622CE" w:rsidRDefault="007A6F1F" w:rsidP="007A6F1F">
      <w:pPr>
        <w:jc w:val="both"/>
        <w:rPr>
          <w:bCs/>
        </w:rPr>
      </w:pPr>
      <w:r w:rsidRPr="002622CE">
        <w:rPr>
          <w:bCs/>
        </w:rPr>
        <w:t xml:space="preserve">Kohtutäiturite ja Pankrotihaldurite Koja kui avalik-õigusliku juriidilise isiku majandusaasta aruanne kajastab õigesti ja õiglaselt vara, kohustusi ja omakapitali ning majandustegevuse tulemust. Raamatupidamise aastaaruande koostamisel on järgitud </w:t>
      </w:r>
      <w:r w:rsidR="00947521">
        <w:rPr>
          <w:bCs/>
        </w:rPr>
        <w:t>r</w:t>
      </w:r>
      <w:r w:rsidRPr="002622CE">
        <w:rPr>
          <w:bCs/>
        </w:rPr>
        <w:t xml:space="preserve">aamatupidamise seaduse ja hea raamatupidamistava nõudeid. </w:t>
      </w:r>
    </w:p>
    <w:p w14:paraId="29C261B8" w14:textId="77777777" w:rsidR="007A6F1F" w:rsidRPr="002622CE" w:rsidRDefault="007A6F1F" w:rsidP="007A6F1F">
      <w:pPr>
        <w:jc w:val="both"/>
        <w:rPr>
          <w:bCs/>
        </w:rPr>
      </w:pPr>
    </w:p>
    <w:p w14:paraId="212B9DFF" w14:textId="3ADAFA99" w:rsidR="007A6F1F" w:rsidRPr="002622CE" w:rsidRDefault="007A6F1F" w:rsidP="007A6F1F">
      <w:pPr>
        <w:jc w:val="both"/>
        <w:rPr>
          <w:bCs/>
        </w:rPr>
      </w:pPr>
      <w:r w:rsidRPr="002622CE">
        <w:rPr>
          <w:bCs/>
        </w:rPr>
        <w:t>Raamatupidamise aastaaruandes kajastuvad olulised vara ja kohustuste hindamist mõjutavad asjaolud, mis ilmnesid bilansi kuupäeva 31.12.20</w:t>
      </w:r>
      <w:r w:rsidR="00B51162">
        <w:rPr>
          <w:bCs/>
        </w:rPr>
        <w:t>2</w:t>
      </w:r>
      <w:r w:rsidR="000D3D3C">
        <w:rPr>
          <w:bCs/>
        </w:rPr>
        <w:t>4</w:t>
      </w:r>
      <w:r w:rsidRPr="002622CE">
        <w:rPr>
          <w:bCs/>
        </w:rPr>
        <w:t xml:space="preserve"> ja aastaaruande koostamispäeva </w:t>
      </w:r>
      <w:r w:rsidR="00E24C54" w:rsidRPr="00E24C54">
        <w:rPr>
          <w:bCs/>
        </w:rPr>
        <w:t>7</w:t>
      </w:r>
      <w:r w:rsidR="004023CF" w:rsidRPr="00E24C54">
        <w:rPr>
          <w:bCs/>
        </w:rPr>
        <w:t>.0</w:t>
      </w:r>
      <w:r w:rsidR="00947521" w:rsidRPr="00E24C54">
        <w:rPr>
          <w:bCs/>
        </w:rPr>
        <w:t>3</w:t>
      </w:r>
      <w:r w:rsidR="004023CF" w:rsidRPr="00E24C54">
        <w:rPr>
          <w:bCs/>
        </w:rPr>
        <w:t>.202</w:t>
      </w:r>
      <w:r w:rsidR="000D3D3C" w:rsidRPr="00E24C54">
        <w:rPr>
          <w:bCs/>
        </w:rPr>
        <w:t>5</w:t>
      </w:r>
      <w:r w:rsidRPr="00E24C54">
        <w:rPr>
          <w:bCs/>
        </w:rPr>
        <w:t xml:space="preserve"> vahemikus.</w:t>
      </w:r>
    </w:p>
    <w:p w14:paraId="2159046C" w14:textId="77777777" w:rsidR="007A6F1F" w:rsidRPr="002622CE" w:rsidRDefault="007A6F1F" w:rsidP="007A6F1F">
      <w:pPr>
        <w:jc w:val="both"/>
        <w:rPr>
          <w:bCs/>
        </w:rPr>
      </w:pPr>
    </w:p>
    <w:p w14:paraId="6F0B7355" w14:textId="77777777" w:rsidR="007A6F1F" w:rsidRPr="002622CE" w:rsidRDefault="007A6F1F" w:rsidP="007A6F1F">
      <w:pPr>
        <w:jc w:val="both"/>
        <w:rPr>
          <w:b/>
          <w:bCs/>
        </w:rPr>
      </w:pPr>
      <w:r w:rsidRPr="002622CE">
        <w:rPr>
          <w:b/>
          <w:bCs/>
        </w:rPr>
        <w:t>Arvestuse alused</w:t>
      </w:r>
    </w:p>
    <w:p w14:paraId="25546463" w14:textId="77777777" w:rsidR="007A6F1F" w:rsidRPr="002622CE" w:rsidRDefault="007A6F1F" w:rsidP="007A6F1F">
      <w:pPr>
        <w:jc w:val="both"/>
        <w:rPr>
          <w:bCs/>
        </w:rPr>
      </w:pPr>
      <w:r w:rsidRPr="002622CE">
        <w:rPr>
          <w:bCs/>
        </w:rPr>
        <w:t>Majandustehingud kirjendatakse soetusmaksumuse printsiibi kohaselt nende tekkimise momendil tegelikus väärtuses. Tulude ja kulude kajastamisel lähtutakse tekkepõhisuse printsiibist.</w:t>
      </w:r>
    </w:p>
    <w:p w14:paraId="319C0202" w14:textId="77777777" w:rsidR="007A6F1F" w:rsidRPr="002622CE" w:rsidRDefault="007A6F1F" w:rsidP="007A6F1F">
      <w:pPr>
        <w:jc w:val="both"/>
        <w:rPr>
          <w:bCs/>
        </w:rPr>
      </w:pPr>
    </w:p>
    <w:p w14:paraId="4905CA9D" w14:textId="77777777" w:rsidR="007A6F1F" w:rsidRPr="002622CE" w:rsidRDefault="007A6F1F" w:rsidP="007A6F1F">
      <w:pPr>
        <w:jc w:val="both"/>
        <w:rPr>
          <w:b/>
          <w:bCs/>
        </w:rPr>
      </w:pPr>
      <w:r w:rsidRPr="002622CE">
        <w:rPr>
          <w:b/>
          <w:bCs/>
        </w:rPr>
        <w:t>Nõuete hindamine</w:t>
      </w:r>
    </w:p>
    <w:p w14:paraId="7E3AB23D" w14:textId="77777777" w:rsidR="007A6F1F" w:rsidRPr="002622CE" w:rsidRDefault="007A6F1F" w:rsidP="007A6F1F">
      <w:pPr>
        <w:jc w:val="both"/>
        <w:rPr>
          <w:bCs/>
        </w:rPr>
      </w:pPr>
      <w:r w:rsidRPr="002622CE">
        <w:rPr>
          <w:bCs/>
        </w:rPr>
        <w:t>Ostjatelt laekumata arveid on hinnatud bilansis lähtuvalt tõenäoliselt laekuvatest summadest. Nõuete hindamisel on vaadeldud iga nõuet eraldi.</w:t>
      </w:r>
    </w:p>
    <w:p w14:paraId="2CD4B9C2" w14:textId="77777777" w:rsidR="007A6F1F" w:rsidRPr="002622CE" w:rsidRDefault="007A6F1F" w:rsidP="007A6F1F">
      <w:pPr>
        <w:jc w:val="both"/>
        <w:rPr>
          <w:bCs/>
        </w:rPr>
      </w:pPr>
    </w:p>
    <w:p w14:paraId="77E71B05" w14:textId="77777777" w:rsidR="007A6F1F" w:rsidRPr="002622CE" w:rsidRDefault="007A6F1F" w:rsidP="007A6F1F">
      <w:pPr>
        <w:jc w:val="both"/>
        <w:rPr>
          <w:b/>
          <w:bCs/>
        </w:rPr>
      </w:pPr>
      <w:r w:rsidRPr="002622CE">
        <w:rPr>
          <w:b/>
          <w:bCs/>
        </w:rPr>
        <w:t>Materiaalne põhivara</w:t>
      </w:r>
    </w:p>
    <w:p w14:paraId="78047CF5" w14:textId="4C96C5BE" w:rsidR="007A6F1F" w:rsidRPr="002622CE" w:rsidRDefault="007A6F1F" w:rsidP="007A6F1F">
      <w:pPr>
        <w:jc w:val="both"/>
        <w:rPr>
          <w:bCs/>
        </w:rPr>
      </w:pPr>
      <w:r w:rsidRPr="002622CE">
        <w:rPr>
          <w:bCs/>
        </w:rPr>
        <w:t>Kohtutäiturite ja Pankrotihaldurite Koda ei ole seisuga 31.12.20</w:t>
      </w:r>
      <w:r w:rsidR="00B51162">
        <w:rPr>
          <w:bCs/>
        </w:rPr>
        <w:t>2</w:t>
      </w:r>
      <w:r w:rsidR="000D3D3C">
        <w:rPr>
          <w:bCs/>
        </w:rPr>
        <w:t>4</w:t>
      </w:r>
      <w:r w:rsidRPr="002622CE">
        <w:rPr>
          <w:bCs/>
        </w:rPr>
        <w:t xml:space="preserve"> soetanud põhivara. </w:t>
      </w:r>
      <w:r w:rsidRPr="002F0E47">
        <w:rPr>
          <w:bCs/>
        </w:rPr>
        <w:t xml:space="preserve">Põhivaraks loetakse varad maksumusega üle </w:t>
      </w:r>
      <w:r w:rsidR="009D79E5" w:rsidRPr="002F0E47">
        <w:rPr>
          <w:bCs/>
        </w:rPr>
        <w:t>2000 euro</w:t>
      </w:r>
      <w:r w:rsidRPr="002F0E47">
        <w:rPr>
          <w:bCs/>
        </w:rPr>
        <w:t xml:space="preserve"> ning kasutusega üle ühe aasta. Materiaalsed põhivarad võetakse arvele soetusmaksumuses, mis koosneb vara maksumusest ja kasutuselevõtmist võimaldavatest väljaminekutest. Amortisatsiooni arvutamiseks kasutatakse lineaarset meetodit. Ehitistelt arvestatak</w:t>
      </w:r>
      <w:r w:rsidR="009D79E5" w:rsidRPr="002F0E47">
        <w:rPr>
          <w:bCs/>
        </w:rPr>
        <w:t xml:space="preserve">se amortisatsiooni kord aastas 4-5 </w:t>
      </w:r>
      <w:r w:rsidRPr="002F0E47">
        <w:rPr>
          <w:bCs/>
        </w:rPr>
        <w:t xml:space="preserve">%, seadmetelt ja inventarilt </w:t>
      </w:r>
      <w:r w:rsidR="009D79E5" w:rsidRPr="002F0E47">
        <w:rPr>
          <w:bCs/>
        </w:rPr>
        <w:t>10-33</w:t>
      </w:r>
      <w:r w:rsidRPr="002F0E47">
        <w:rPr>
          <w:bCs/>
        </w:rPr>
        <w:t xml:space="preserve"> % aastas.</w:t>
      </w:r>
    </w:p>
    <w:p w14:paraId="5F3AC3CE" w14:textId="77777777" w:rsidR="007A6F1F" w:rsidRPr="002622CE" w:rsidRDefault="007A6F1F" w:rsidP="007A6F1F">
      <w:pPr>
        <w:jc w:val="both"/>
        <w:rPr>
          <w:bCs/>
        </w:rPr>
      </w:pPr>
    </w:p>
    <w:p w14:paraId="6C7698F7" w14:textId="77777777" w:rsidR="007A6F1F" w:rsidRPr="002622CE" w:rsidRDefault="007A6F1F" w:rsidP="007A6F1F">
      <w:pPr>
        <w:jc w:val="both"/>
        <w:rPr>
          <w:b/>
          <w:bCs/>
        </w:rPr>
      </w:pPr>
      <w:r w:rsidRPr="002622CE">
        <w:rPr>
          <w:b/>
          <w:bCs/>
        </w:rPr>
        <w:t>Puhkusereserv</w:t>
      </w:r>
    </w:p>
    <w:p w14:paraId="1CD7217C" w14:textId="77777777" w:rsidR="007A6F1F" w:rsidRPr="002622CE" w:rsidRDefault="007A6F1F" w:rsidP="007A6F1F">
      <w:pPr>
        <w:jc w:val="both"/>
        <w:rPr>
          <w:bCs/>
        </w:rPr>
      </w:pPr>
      <w:r w:rsidRPr="002622CE">
        <w:rPr>
          <w:bCs/>
        </w:rPr>
        <w:t>Puhkusetasu kulu on kajastatud kohustuse tekkimise perioodil. Puhkusetasu reservi korrigeeritakse üks kord aastas aruandeaasta lõpul. Väljateenitud puhkusetasu kajastatakse kasumiaruandes kuluna ning bilansis on võetud arvele lühiajalise kohustusena töövõtjate ees.</w:t>
      </w:r>
    </w:p>
    <w:p w14:paraId="042C5F4D" w14:textId="77777777" w:rsidR="005C77F3" w:rsidRPr="002622CE" w:rsidRDefault="005C77F3" w:rsidP="00E41686">
      <w:pPr>
        <w:jc w:val="both"/>
        <w:rPr>
          <w:highlight w:val="yellow"/>
        </w:rPr>
      </w:pPr>
    </w:p>
    <w:p w14:paraId="3550CADD" w14:textId="77777777" w:rsidR="00A5357A" w:rsidRPr="002622CE" w:rsidRDefault="0028498E" w:rsidP="00E41686">
      <w:pPr>
        <w:pStyle w:val="BodyText21"/>
        <w:tabs>
          <w:tab w:val="left" w:pos="900"/>
        </w:tabs>
        <w:rPr>
          <w:highlight w:val="yellow"/>
          <w:u w:val="single"/>
        </w:rPr>
      </w:pPr>
      <w:r w:rsidRPr="002622CE">
        <w:rPr>
          <w:highlight w:val="yellow"/>
          <w:u w:val="single"/>
        </w:rPr>
        <w:br w:type="page"/>
      </w:r>
    </w:p>
    <w:tbl>
      <w:tblPr>
        <w:tblW w:w="8950" w:type="dxa"/>
        <w:tblCellMar>
          <w:left w:w="0" w:type="dxa"/>
          <w:right w:w="0" w:type="dxa"/>
        </w:tblCellMar>
        <w:tblLook w:val="04A0" w:firstRow="1" w:lastRow="0" w:firstColumn="1" w:lastColumn="0" w:noHBand="0" w:noVBand="1"/>
      </w:tblPr>
      <w:tblGrid>
        <w:gridCol w:w="866"/>
        <w:gridCol w:w="6202"/>
        <w:gridCol w:w="1660"/>
        <w:gridCol w:w="222"/>
      </w:tblGrid>
      <w:tr w:rsidR="00A5357A" w:rsidRPr="002622CE" w14:paraId="44536208" w14:textId="77777777" w:rsidTr="00A04499">
        <w:trPr>
          <w:trHeight w:val="315"/>
        </w:trPr>
        <w:tc>
          <w:tcPr>
            <w:tcW w:w="7068" w:type="dxa"/>
            <w:gridSpan w:val="2"/>
            <w:tcBorders>
              <w:top w:val="nil"/>
              <w:left w:val="nil"/>
              <w:bottom w:val="nil"/>
              <w:right w:val="nil"/>
            </w:tcBorders>
            <w:noWrap/>
            <w:tcMar>
              <w:top w:w="15" w:type="dxa"/>
              <w:left w:w="15" w:type="dxa"/>
              <w:bottom w:w="0" w:type="dxa"/>
              <w:right w:w="15" w:type="dxa"/>
            </w:tcMar>
            <w:vAlign w:val="bottom"/>
          </w:tcPr>
          <w:p w14:paraId="77835B78" w14:textId="77777777" w:rsidR="00A5357A" w:rsidRPr="002622CE" w:rsidRDefault="00A5357A" w:rsidP="00A5357A">
            <w:pPr>
              <w:pStyle w:val="Pealkiri1"/>
              <w:numPr>
                <w:ilvl w:val="0"/>
                <w:numId w:val="0"/>
              </w:numPr>
              <w:tabs>
                <w:tab w:val="left" w:pos="0"/>
              </w:tabs>
              <w:jc w:val="both"/>
            </w:pPr>
            <w:r w:rsidRPr="002622CE">
              <w:lastRenderedPageBreak/>
              <w:t>Lisa 2   Raha</w:t>
            </w:r>
          </w:p>
        </w:tc>
        <w:tc>
          <w:tcPr>
            <w:tcW w:w="1882" w:type="dxa"/>
            <w:gridSpan w:val="2"/>
            <w:tcBorders>
              <w:top w:val="nil"/>
              <w:left w:val="nil"/>
              <w:bottom w:val="nil"/>
              <w:right w:val="nil"/>
            </w:tcBorders>
            <w:noWrap/>
            <w:tcMar>
              <w:top w:w="15" w:type="dxa"/>
              <w:left w:w="15" w:type="dxa"/>
              <w:bottom w:w="0" w:type="dxa"/>
              <w:right w:w="15" w:type="dxa"/>
            </w:tcMar>
            <w:vAlign w:val="bottom"/>
          </w:tcPr>
          <w:p w14:paraId="05590CF9" w14:textId="77777777" w:rsidR="00A5357A" w:rsidRPr="002622CE" w:rsidRDefault="00A5357A" w:rsidP="00A5357A"/>
        </w:tc>
      </w:tr>
      <w:tr w:rsidR="00A5357A" w:rsidRPr="002622CE" w14:paraId="0AF65828"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DE4A1E0"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5722E777" w14:textId="77777777" w:rsidR="00A5357A" w:rsidRPr="002622CE" w:rsidRDefault="00A5357A" w:rsidP="00A5357A">
            <w:pPr>
              <w:suppressAutoHyphens w:val="0"/>
              <w:rPr>
                <w:lang w:eastAsia="et-EE"/>
              </w:rPr>
            </w:pPr>
            <w:r w:rsidRPr="002622CE">
              <w:rPr>
                <w:lang w:eastAsia="et-EE"/>
              </w:rPr>
              <w:t>Ühisosa a/a SEB pangas</w:t>
            </w:r>
          </w:p>
        </w:tc>
        <w:tc>
          <w:tcPr>
            <w:tcW w:w="1660" w:type="dxa"/>
            <w:tcBorders>
              <w:top w:val="nil"/>
              <w:left w:val="nil"/>
              <w:bottom w:val="nil"/>
              <w:right w:val="nil"/>
            </w:tcBorders>
            <w:noWrap/>
            <w:vAlign w:val="bottom"/>
            <w:hideMark/>
          </w:tcPr>
          <w:p w14:paraId="711698F1" w14:textId="7D2F371A" w:rsidR="00A5357A" w:rsidRPr="002622CE" w:rsidRDefault="000D3D3C" w:rsidP="008E4C6E">
            <w:pPr>
              <w:suppressAutoHyphens w:val="0"/>
              <w:jc w:val="right"/>
              <w:rPr>
                <w:lang w:eastAsia="et-EE"/>
              </w:rPr>
            </w:pPr>
            <w:r w:rsidRPr="000D3D3C">
              <w:rPr>
                <w:lang w:eastAsia="et-EE"/>
              </w:rPr>
              <w:t xml:space="preserve">57 772,84    </w:t>
            </w:r>
          </w:p>
        </w:tc>
      </w:tr>
      <w:tr w:rsidR="00A5357A" w:rsidRPr="002622CE" w14:paraId="37F83447" w14:textId="77777777" w:rsidTr="00056FB3">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27A09AB9"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575C7AC8" w14:textId="77777777" w:rsidR="00A5357A" w:rsidRPr="002622CE" w:rsidRDefault="00A5357A" w:rsidP="00A5357A">
            <w:pPr>
              <w:suppressAutoHyphens w:val="0"/>
              <w:rPr>
                <w:lang w:eastAsia="et-EE"/>
              </w:rPr>
            </w:pPr>
            <w:r w:rsidRPr="002622CE">
              <w:rPr>
                <w:lang w:eastAsia="et-EE"/>
              </w:rPr>
              <w:t>Ametikogu a/a SEB pangas</w:t>
            </w:r>
          </w:p>
        </w:tc>
        <w:tc>
          <w:tcPr>
            <w:tcW w:w="1660" w:type="dxa"/>
            <w:tcBorders>
              <w:top w:val="nil"/>
              <w:left w:val="nil"/>
              <w:right w:val="nil"/>
            </w:tcBorders>
            <w:noWrap/>
            <w:vAlign w:val="bottom"/>
            <w:hideMark/>
          </w:tcPr>
          <w:p w14:paraId="11DF20C1" w14:textId="7FEC1353" w:rsidR="00A5357A" w:rsidRPr="002622CE" w:rsidRDefault="000D3D3C" w:rsidP="008E4C6E">
            <w:pPr>
              <w:suppressAutoHyphens w:val="0"/>
              <w:jc w:val="right"/>
              <w:rPr>
                <w:lang w:eastAsia="et-EE"/>
              </w:rPr>
            </w:pPr>
            <w:r w:rsidRPr="000D3D3C">
              <w:rPr>
                <w:lang w:eastAsia="et-EE"/>
              </w:rPr>
              <w:t xml:space="preserve">144 962,42    </w:t>
            </w:r>
          </w:p>
        </w:tc>
      </w:tr>
      <w:tr w:rsidR="00A5357A" w:rsidRPr="002622CE" w14:paraId="3116F142" w14:textId="77777777" w:rsidTr="00056FB3">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7FA490E" w14:textId="77777777" w:rsidR="00A5357A" w:rsidRPr="002622CE" w:rsidRDefault="00A5357A" w:rsidP="00A5357A">
            <w:pPr>
              <w:suppressAutoHyphens w:val="0"/>
              <w:rPr>
                <w:lang w:eastAsia="et-EE"/>
              </w:rPr>
            </w:pPr>
          </w:p>
        </w:tc>
        <w:tc>
          <w:tcPr>
            <w:tcW w:w="6202" w:type="dxa"/>
            <w:tcBorders>
              <w:left w:val="nil"/>
              <w:bottom w:val="single" w:sz="4" w:space="0" w:color="auto"/>
              <w:right w:val="nil"/>
            </w:tcBorders>
            <w:noWrap/>
            <w:vAlign w:val="bottom"/>
            <w:hideMark/>
          </w:tcPr>
          <w:p w14:paraId="67D17FF1" w14:textId="77777777" w:rsidR="00A5357A" w:rsidRPr="002622CE" w:rsidRDefault="00A5357A" w:rsidP="00A5357A">
            <w:pPr>
              <w:suppressAutoHyphens w:val="0"/>
              <w:rPr>
                <w:lang w:eastAsia="et-EE"/>
              </w:rPr>
            </w:pPr>
            <w:r w:rsidRPr="002622CE">
              <w:rPr>
                <w:lang w:eastAsia="et-EE"/>
              </w:rPr>
              <w:t>Kutsekogu a/a SEB pangas</w:t>
            </w:r>
          </w:p>
        </w:tc>
        <w:tc>
          <w:tcPr>
            <w:tcW w:w="1660" w:type="dxa"/>
            <w:tcBorders>
              <w:left w:val="nil"/>
              <w:bottom w:val="single" w:sz="4" w:space="0" w:color="auto"/>
              <w:right w:val="nil"/>
            </w:tcBorders>
            <w:noWrap/>
            <w:vAlign w:val="bottom"/>
            <w:hideMark/>
          </w:tcPr>
          <w:p w14:paraId="6B2622EE" w14:textId="42452FC7" w:rsidR="00A5357A" w:rsidRPr="002622CE" w:rsidRDefault="000D3D3C" w:rsidP="008E4C6E">
            <w:pPr>
              <w:suppressAutoHyphens w:val="0"/>
              <w:jc w:val="right"/>
              <w:rPr>
                <w:lang w:eastAsia="et-EE"/>
              </w:rPr>
            </w:pPr>
            <w:r w:rsidRPr="000D3D3C">
              <w:rPr>
                <w:lang w:eastAsia="et-EE"/>
              </w:rPr>
              <w:t xml:space="preserve">96 583,66    </w:t>
            </w:r>
          </w:p>
        </w:tc>
      </w:tr>
      <w:tr w:rsidR="00A5357A" w:rsidRPr="002622CE" w14:paraId="4891A5B3" w14:textId="77777777" w:rsidTr="00056FB3">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D2E6D9E" w14:textId="77777777" w:rsidR="00A5357A" w:rsidRPr="002622CE" w:rsidRDefault="00A5357A" w:rsidP="00A5357A">
            <w:pPr>
              <w:suppressAutoHyphens w:val="0"/>
              <w:rPr>
                <w:b/>
                <w:lang w:eastAsia="et-EE"/>
              </w:rPr>
            </w:pPr>
          </w:p>
        </w:tc>
        <w:tc>
          <w:tcPr>
            <w:tcW w:w="6202" w:type="dxa"/>
            <w:tcBorders>
              <w:top w:val="single" w:sz="4" w:space="0" w:color="auto"/>
              <w:left w:val="nil"/>
              <w:bottom w:val="nil"/>
              <w:right w:val="nil"/>
            </w:tcBorders>
            <w:noWrap/>
            <w:vAlign w:val="bottom"/>
            <w:hideMark/>
          </w:tcPr>
          <w:p w14:paraId="093034D9" w14:textId="77777777" w:rsidR="00A5357A" w:rsidRPr="002622CE" w:rsidRDefault="00A5357A" w:rsidP="00A5357A">
            <w:pPr>
              <w:suppressAutoHyphens w:val="0"/>
              <w:rPr>
                <w:b/>
                <w:lang w:eastAsia="et-EE"/>
              </w:rPr>
            </w:pPr>
            <w:r w:rsidRPr="002622CE">
              <w:rPr>
                <w:b/>
                <w:lang w:eastAsia="et-EE"/>
              </w:rPr>
              <w:t xml:space="preserve">Kokku </w:t>
            </w:r>
          </w:p>
        </w:tc>
        <w:tc>
          <w:tcPr>
            <w:tcW w:w="1660" w:type="dxa"/>
            <w:tcBorders>
              <w:top w:val="single" w:sz="4" w:space="0" w:color="auto"/>
              <w:left w:val="nil"/>
              <w:bottom w:val="nil"/>
              <w:right w:val="nil"/>
            </w:tcBorders>
            <w:noWrap/>
            <w:vAlign w:val="bottom"/>
            <w:hideMark/>
          </w:tcPr>
          <w:p w14:paraId="19681245" w14:textId="14A74F05" w:rsidR="00A5357A" w:rsidRPr="002622CE" w:rsidRDefault="000D3D3C" w:rsidP="008E4C6E">
            <w:pPr>
              <w:suppressAutoHyphens w:val="0"/>
              <w:jc w:val="right"/>
              <w:rPr>
                <w:b/>
                <w:bCs/>
                <w:lang w:eastAsia="et-EE"/>
              </w:rPr>
            </w:pPr>
            <w:r w:rsidRPr="000D3D3C">
              <w:rPr>
                <w:b/>
                <w:bCs/>
                <w:lang w:eastAsia="et-EE"/>
              </w:rPr>
              <w:t xml:space="preserve">299 318,92    </w:t>
            </w:r>
          </w:p>
        </w:tc>
      </w:tr>
      <w:tr w:rsidR="00A5357A" w:rsidRPr="002622CE" w14:paraId="3EB328C1"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168EAC8E"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7A7E85F8" w14:textId="77777777" w:rsidR="00A5357A" w:rsidRPr="002622CE" w:rsidRDefault="00A5357A" w:rsidP="00A5357A">
            <w:pPr>
              <w:suppressAutoHyphens w:val="0"/>
              <w:rPr>
                <w:lang w:eastAsia="et-EE"/>
              </w:rPr>
            </w:pPr>
          </w:p>
        </w:tc>
        <w:tc>
          <w:tcPr>
            <w:tcW w:w="1660" w:type="dxa"/>
            <w:tcBorders>
              <w:top w:val="nil"/>
              <w:left w:val="nil"/>
              <w:bottom w:val="nil"/>
              <w:right w:val="nil"/>
            </w:tcBorders>
            <w:noWrap/>
            <w:vAlign w:val="bottom"/>
            <w:hideMark/>
          </w:tcPr>
          <w:p w14:paraId="62E678BF" w14:textId="77777777" w:rsidR="00A5357A" w:rsidRPr="002622CE" w:rsidRDefault="00A5357A" w:rsidP="00A5357A">
            <w:pPr>
              <w:suppressAutoHyphens w:val="0"/>
              <w:rPr>
                <w:lang w:eastAsia="et-EE"/>
              </w:rPr>
            </w:pPr>
          </w:p>
        </w:tc>
      </w:tr>
      <w:tr w:rsidR="00A5357A" w:rsidRPr="002622CE" w14:paraId="6B8A4179" w14:textId="77777777" w:rsidTr="00A04499">
        <w:tblPrEx>
          <w:tblCellMar>
            <w:left w:w="70" w:type="dxa"/>
            <w:right w:w="70" w:type="dxa"/>
          </w:tblCellMar>
        </w:tblPrEx>
        <w:trPr>
          <w:gridAfter w:val="1"/>
          <w:wAfter w:w="222" w:type="dxa"/>
          <w:trHeight w:val="315"/>
        </w:trPr>
        <w:tc>
          <w:tcPr>
            <w:tcW w:w="7068" w:type="dxa"/>
            <w:gridSpan w:val="2"/>
            <w:tcBorders>
              <w:top w:val="nil"/>
              <w:left w:val="nil"/>
              <w:bottom w:val="nil"/>
              <w:right w:val="nil"/>
            </w:tcBorders>
            <w:noWrap/>
            <w:vAlign w:val="bottom"/>
            <w:hideMark/>
          </w:tcPr>
          <w:p w14:paraId="7A2F4721" w14:textId="77777777" w:rsidR="00A5357A" w:rsidRPr="002622CE" w:rsidRDefault="00A5357A" w:rsidP="00A5357A">
            <w:pPr>
              <w:suppressAutoHyphens w:val="0"/>
              <w:rPr>
                <w:b/>
                <w:lang w:eastAsia="et-EE"/>
              </w:rPr>
            </w:pPr>
            <w:r w:rsidRPr="002622CE">
              <w:rPr>
                <w:b/>
                <w:lang w:eastAsia="et-EE"/>
              </w:rPr>
              <w:t>Lisa 3   Ostjatelt laekumata arved/laekumata liikmemaks</w:t>
            </w:r>
          </w:p>
        </w:tc>
        <w:tc>
          <w:tcPr>
            <w:tcW w:w="1660" w:type="dxa"/>
            <w:tcBorders>
              <w:top w:val="nil"/>
              <w:left w:val="nil"/>
              <w:bottom w:val="nil"/>
              <w:right w:val="nil"/>
            </w:tcBorders>
            <w:noWrap/>
            <w:vAlign w:val="bottom"/>
            <w:hideMark/>
          </w:tcPr>
          <w:p w14:paraId="02C8C716" w14:textId="77777777" w:rsidR="00A5357A" w:rsidRPr="002622CE" w:rsidRDefault="00A5357A" w:rsidP="00A5357A">
            <w:pPr>
              <w:suppressAutoHyphens w:val="0"/>
              <w:rPr>
                <w:lang w:eastAsia="et-EE"/>
              </w:rPr>
            </w:pPr>
          </w:p>
        </w:tc>
      </w:tr>
      <w:tr w:rsidR="00A5357A" w:rsidRPr="002622CE" w14:paraId="6C83D4B5"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31FEBECA"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14EA114B" w14:textId="77777777" w:rsidR="00A5357A" w:rsidRPr="002622CE" w:rsidRDefault="00A5357A" w:rsidP="00A5357A">
            <w:pPr>
              <w:suppressAutoHyphens w:val="0"/>
              <w:rPr>
                <w:lang w:eastAsia="et-EE"/>
              </w:rPr>
            </w:pPr>
            <w:r w:rsidRPr="002622CE">
              <w:rPr>
                <w:lang w:eastAsia="et-EE"/>
              </w:rPr>
              <w:t>Laekumata koolitusarved</w:t>
            </w:r>
          </w:p>
        </w:tc>
        <w:tc>
          <w:tcPr>
            <w:tcW w:w="1660" w:type="dxa"/>
            <w:tcBorders>
              <w:top w:val="nil"/>
              <w:left w:val="nil"/>
              <w:bottom w:val="nil"/>
              <w:right w:val="nil"/>
            </w:tcBorders>
            <w:noWrap/>
            <w:vAlign w:val="bottom"/>
            <w:hideMark/>
          </w:tcPr>
          <w:p w14:paraId="72A62FC7" w14:textId="7FBD8F01" w:rsidR="00A5357A" w:rsidRPr="002622CE" w:rsidRDefault="00056FB3" w:rsidP="008E4C6E">
            <w:pPr>
              <w:suppressAutoHyphens w:val="0"/>
              <w:jc w:val="right"/>
              <w:rPr>
                <w:lang w:eastAsia="et-EE"/>
              </w:rPr>
            </w:pPr>
            <w:r w:rsidRPr="00056FB3">
              <w:rPr>
                <w:lang w:eastAsia="et-EE"/>
              </w:rPr>
              <w:t xml:space="preserve">1 342,32    </w:t>
            </w:r>
          </w:p>
        </w:tc>
      </w:tr>
      <w:tr w:rsidR="00A5357A" w:rsidRPr="002622CE" w14:paraId="458F0BD2"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188427DB"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20F9B907" w14:textId="77777777" w:rsidR="00A5357A" w:rsidRPr="002622CE" w:rsidRDefault="00A5357A" w:rsidP="009D79E5">
            <w:pPr>
              <w:suppressAutoHyphens w:val="0"/>
              <w:rPr>
                <w:lang w:eastAsia="et-EE"/>
              </w:rPr>
            </w:pPr>
            <w:r w:rsidRPr="002622CE">
              <w:rPr>
                <w:lang w:eastAsia="et-EE"/>
              </w:rPr>
              <w:t xml:space="preserve">Laekumata </w:t>
            </w:r>
            <w:r w:rsidR="009D79E5">
              <w:rPr>
                <w:lang w:eastAsia="et-EE"/>
              </w:rPr>
              <w:t>digitempli teenusarved</w:t>
            </w:r>
          </w:p>
        </w:tc>
        <w:tc>
          <w:tcPr>
            <w:tcW w:w="1660" w:type="dxa"/>
            <w:tcBorders>
              <w:top w:val="nil"/>
              <w:left w:val="nil"/>
              <w:bottom w:val="nil"/>
              <w:right w:val="nil"/>
            </w:tcBorders>
            <w:noWrap/>
            <w:vAlign w:val="bottom"/>
            <w:hideMark/>
          </w:tcPr>
          <w:p w14:paraId="273C0B6D" w14:textId="77777777" w:rsidR="00A5357A" w:rsidRPr="002622CE" w:rsidRDefault="00B51162" w:rsidP="008E4C6E">
            <w:pPr>
              <w:suppressAutoHyphens w:val="0"/>
              <w:jc w:val="right"/>
              <w:rPr>
                <w:lang w:eastAsia="et-EE"/>
              </w:rPr>
            </w:pPr>
            <w:r>
              <w:rPr>
                <w:lang w:eastAsia="et-EE"/>
              </w:rPr>
              <w:t>0,00</w:t>
            </w:r>
            <w:r w:rsidR="005E290B" w:rsidRPr="005E290B">
              <w:rPr>
                <w:lang w:eastAsia="et-EE"/>
              </w:rPr>
              <w:t xml:space="preserve">    </w:t>
            </w:r>
          </w:p>
        </w:tc>
      </w:tr>
      <w:tr w:rsidR="00A5357A" w:rsidRPr="002622CE" w14:paraId="15A39BD0" w14:textId="77777777" w:rsidTr="00FD2E31">
        <w:tblPrEx>
          <w:tblCellMar>
            <w:left w:w="70" w:type="dxa"/>
            <w:right w:w="70" w:type="dxa"/>
          </w:tblCellMar>
        </w:tblPrEx>
        <w:trPr>
          <w:gridAfter w:val="1"/>
          <w:wAfter w:w="222" w:type="dxa"/>
          <w:trHeight w:val="315"/>
        </w:trPr>
        <w:tc>
          <w:tcPr>
            <w:tcW w:w="866" w:type="dxa"/>
            <w:tcBorders>
              <w:top w:val="nil"/>
              <w:left w:val="nil"/>
              <w:right w:val="nil"/>
            </w:tcBorders>
            <w:noWrap/>
            <w:vAlign w:val="bottom"/>
            <w:hideMark/>
          </w:tcPr>
          <w:p w14:paraId="1BC54C1C"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7B059952" w14:textId="77777777" w:rsidR="00A5357A" w:rsidRPr="002622CE" w:rsidRDefault="00A5357A" w:rsidP="00A5357A">
            <w:pPr>
              <w:suppressAutoHyphens w:val="0"/>
              <w:rPr>
                <w:lang w:eastAsia="et-EE"/>
              </w:rPr>
            </w:pPr>
            <w:r w:rsidRPr="002622CE">
              <w:rPr>
                <w:lang w:eastAsia="et-EE"/>
              </w:rPr>
              <w:t>Laekumata kutsekogu liikmemaks</w:t>
            </w:r>
          </w:p>
        </w:tc>
        <w:tc>
          <w:tcPr>
            <w:tcW w:w="1660" w:type="dxa"/>
            <w:tcBorders>
              <w:top w:val="nil"/>
              <w:left w:val="nil"/>
              <w:right w:val="nil"/>
            </w:tcBorders>
            <w:noWrap/>
            <w:vAlign w:val="bottom"/>
            <w:hideMark/>
          </w:tcPr>
          <w:p w14:paraId="20D7E61D" w14:textId="1267BC7A" w:rsidR="00A5357A" w:rsidRPr="002622CE" w:rsidRDefault="00056FB3" w:rsidP="008E4C6E">
            <w:pPr>
              <w:suppressAutoHyphens w:val="0"/>
              <w:jc w:val="right"/>
              <w:rPr>
                <w:lang w:eastAsia="et-EE"/>
              </w:rPr>
            </w:pPr>
            <w:r w:rsidRPr="00056FB3">
              <w:rPr>
                <w:lang w:eastAsia="et-EE"/>
              </w:rPr>
              <w:t xml:space="preserve">4 467,26    </w:t>
            </w:r>
          </w:p>
        </w:tc>
      </w:tr>
      <w:tr w:rsidR="00A5357A" w:rsidRPr="002622CE" w14:paraId="46D07101" w14:textId="77777777" w:rsidTr="00B5500F">
        <w:tblPrEx>
          <w:tblCellMar>
            <w:left w:w="70" w:type="dxa"/>
            <w:right w:w="70" w:type="dxa"/>
          </w:tblCellMar>
        </w:tblPrEx>
        <w:trPr>
          <w:gridAfter w:val="1"/>
          <w:wAfter w:w="222" w:type="dxa"/>
          <w:trHeight w:val="315"/>
        </w:trPr>
        <w:tc>
          <w:tcPr>
            <w:tcW w:w="866" w:type="dxa"/>
            <w:tcBorders>
              <w:top w:val="nil"/>
              <w:left w:val="nil"/>
              <w:right w:val="nil"/>
            </w:tcBorders>
            <w:noWrap/>
            <w:vAlign w:val="bottom"/>
            <w:hideMark/>
          </w:tcPr>
          <w:p w14:paraId="409D33A8"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69D39D9A" w14:textId="77777777" w:rsidR="00A5357A" w:rsidRPr="002622CE" w:rsidRDefault="00A5357A" w:rsidP="00A5357A">
            <w:pPr>
              <w:suppressAutoHyphens w:val="0"/>
              <w:rPr>
                <w:lang w:eastAsia="et-EE"/>
              </w:rPr>
            </w:pPr>
            <w:r w:rsidRPr="002622CE">
              <w:rPr>
                <w:lang w:eastAsia="et-EE"/>
              </w:rPr>
              <w:t>Laekumata ametikogu liikmemaks</w:t>
            </w:r>
          </w:p>
        </w:tc>
        <w:tc>
          <w:tcPr>
            <w:tcW w:w="1660" w:type="dxa"/>
            <w:tcBorders>
              <w:top w:val="nil"/>
              <w:left w:val="nil"/>
              <w:right w:val="nil"/>
            </w:tcBorders>
            <w:noWrap/>
            <w:vAlign w:val="bottom"/>
            <w:hideMark/>
          </w:tcPr>
          <w:p w14:paraId="76521A86" w14:textId="17C2F8F6" w:rsidR="00A5357A" w:rsidRPr="002622CE" w:rsidRDefault="00056FB3" w:rsidP="00A5357A">
            <w:pPr>
              <w:suppressAutoHyphens w:val="0"/>
              <w:jc w:val="right"/>
              <w:rPr>
                <w:lang w:eastAsia="et-EE"/>
              </w:rPr>
            </w:pPr>
            <w:r w:rsidRPr="00056FB3">
              <w:rPr>
                <w:lang w:eastAsia="et-EE"/>
              </w:rPr>
              <w:t xml:space="preserve">34 726,24    </w:t>
            </w:r>
          </w:p>
        </w:tc>
      </w:tr>
      <w:tr w:rsidR="00FD2E31" w:rsidRPr="002622CE" w14:paraId="47EE03A9" w14:textId="77777777" w:rsidTr="009D79E5">
        <w:tblPrEx>
          <w:tblCellMar>
            <w:left w:w="70" w:type="dxa"/>
            <w:right w:w="70" w:type="dxa"/>
          </w:tblCellMar>
        </w:tblPrEx>
        <w:trPr>
          <w:gridAfter w:val="1"/>
          <w:wAfter w:w="222" w:type="dxa"/>
          <w:trHeight w:val="315"/>
        </w:trPr>
        <w:tc>
          <w:tcPr>
            <w:tcW w:w="866" w:type="dxa"/>
            <w:tcBorders>
              <w:left w:val="nil"/>
              <w:right w:val="nil"/>
            </w:tcBorders>
            <w:noWrap/>
            <w:vAlign w:val="bottom"/>
          </w:tcPr>
          <w:p w14:paraId="458C039D" w14:textId="77777777" w:rsidR="00FD2E31" w:rsidRPr="002622CE" w:rsidRDefault="00FD2E31" w:rsidP="00A5357A">
            <w:pPr>
              <w:suppressAutoHyphens w:val="0"/>
              <w:rPr>
                <w:lang w:eastAsia="et-EE"/>
              </w:rPr>
            </w:pPr>
          </w:p>
        </w:tc>
        <w:tc>
          <w:tcPr>
            <w:tcW w:w="6202" w:type="dxa"/>
            <w:tcBorders>
              <w:left w:val="nil"/>
              <w:right w:val="nil"/>
            </w:tcBorders>
            <w:noWrap/>
            <w:vAlign w:val="bottom"/>
          </w:tcPr>
          <w:p w14:paraId="2773661E" w14:textId="14585821" w:rsidR="00FD2E31" w:rsidRPr="002622CE" w:rsidRDefault="00FD2E31" w:rsidP="005E290B">
            <w:pPr>
              <w:suppressAutoHyphens w:val="0"/>
              <w:rPr>
                <w:i/>
                <w:lang w:eastAsia="et-EE"/>
              </w:rPr>
            </w:pPr>
            <w:r w:rsidRPr="002622CE">
              <w:rPr>
                <w:i/>
                <w:lang w:eastAsia="et-EE"/>
              </w:rPr>
              <w:t xml:space="preserve">- novembri liikmemaks, mille laekumise tähtaeg oli </w:t>
            </w:r>
            <w:r w:rsidR="005E290B">
              <w:rPr>
                <w:i/>
                <w:lang w:eastAsia="et-EE"/>
              </w:rPr>
              <w:t>1</w:t>
            </w:r>
            <w:r w:rsidR="00056FB3">
              <w:rPr>
                <w:i/>
                <w:lang w:eastAsia="et-EE"/>
              </w:rPr>
              <w:t>2</w:t>
            </w:r>
            <w:r w:rsidRPr="002622CE">
              <w:rPr>
                <w:i/>
                <w:lang w:eastAsia="et-EE"/>
              </w:rPr>
              <w:t>.01.20</w:t>
            </w:r>
            <w:r w:rsidR="005E290B">
              <w:rPr>
                <w:i/>
                <w:lang w:eastAsia="et-EE"/>
              </w:rPr>
              <w:t>2</w:t>
            </w:r>
            <w:r w:rsidR="00056FB3">
              <w:rPr>
                <w:i/>
                <w:lang w:eastAsia="et-EE"/>
              </w:rPr>
              <w:t>5</w:t>
            </w:r>
          </w:p>
        </w:tc>
        <w:tc>
          <w:tcPr>
            <w:tcW w:w="1660" w:type="dxa"/>
            <w:tcBorders>
              <w:left w:val="nil"/>
              <w:right w:val="nil"/>
            </w:tcBorders>
            <w:noWrap/>
            <w:vAlign w:val="bottom"/>
          </w:tcPr>
          <w:p w14:paraId="11215CB3" w14:textId="6B0FFC78" w:rsidR="00FD2E31" w:rsidRPr="002622CE" w:rsidRDefault="00056FB3" w:rsidP="00A5357A">
            <w:pPr>
              <w:suppressAutoHyphens w:val="0"/>
              <w:jc w:val="right"/>
              <w:rPr>
                <w:i/>
                <w:lang w:eastAsia="et-EE"/>
              </w:rPr>
            </w:pPr>
            <w:r w:rsidRPr="00056FB3">
              <w:rPr>
                <w:i/>
                <w:lang w:eastAsia="et-EE"/>
              </w:rPr>
              <w:t xml:space="preserve">34 511,75    </w:t>
            </w:r>
          </w:p>
        </w:tc>
      </w:tr>
      <w:tr w:rsidR="00FD2E31" w:rsidRPr="002622CE" w14:paraId="2CA9D884" w14:textId="77777777" w:rsidTr="009D79E5">
        <w:tblPrEx>
          <w:tblCellMar>
            <w:left w:w="70" w:type="dxa"/>
            <w:right w:w="70" w:type="dxa"/>
          </w:tblCellMar>
        </w:tblPrEx>
        <w:trPr>
          <w:gridAfter w:val="1"/>
          <w:wAfter w:w="222" w:type="dxa"/>
          <w:trHeight w:val="315"/>
        </w:trPr>
        <w:tc>
          <w:tcPr>
            <w:tcW w:w="866" w:type="dxa"/>
            <w:tcBorders>
              <w:left w:val="nil"/>
              <w:right w:val="nil"/>
            </w:tcBorders>
            <w:noWrap/>
            <w:vAlign w:val="bottom"/>
          </w:tcPr>
          <w:p w14:paraId="110F52EC" w14:textId="77777777" w:rsidR="00FD2E31" w:rsidRPr="002622CE" w:rsidRDefault="00FD2E31" w:rsidP="00A5357A">
            <w:pPr>
              <w:suppressAutoHyphens w:val="0"/>
              <w:rPr>
                <w:lang w:eastAsia="et-EE"/>
              </w:rPr>
            </w:pPr>
          </w:p>
        </w:tc>
        <w:tc>
          <w:tcPr>
            <w:tcW w:w="6202" w:type="dxa"/>
            <w:tcBorders>
              <w:left w:val="nil"/>
              <w:right w:val="nil"/>
            </w:tcBorders>
            <w:noWrap/>
            <w:vAlign w:val="bottom"/>
          </w:tcPr>
          <w:p w14:paraId="13ECEA20" w14:textId="77777777" w:rsidR="00FD2E31" w:rsidRPr="002622CE" w:rsidRDefault="00FD2E31" w:rsidP="00FD2E31">
            <w:pPr>
              <w:suppressAutoHyphens w:val="0"/>
              <w:rPr>
                <w:i/>
                <w:lang w:eastAsia="et-EE"/>
              </w:rPr>
            </w:pPr>
            <w:r w:rsidRPr="002622CE">
              <w:rPr>
                <w:i/>
                <w:lang w:eastAsia="et-EE"/>
              </w:rPr>
              <w:t>- K. Laiõuna võlgnevus</w:t>
            </w:r>
          </w:p>
        </w:tc>
        <w:tc>
          <w:tcPr>
            <w:tcW w:w="1660" w:type="dxa"/>
            <w:tcBorders>
              <w:left w:val="nil"/>
              <w:right w:val="nil"/>
            </w:tcBorders>
            <w:noWrap/>
            <w:vAlign w:val="bottom"/>
          </w:tcPr>
          <w:p w14:paraId="02DE7E8F" w14:textId="77777777" w:rsidR="00FD2E31" w:rsidRPr="002622CE" w:rsidRDefault="00E26A53" w:rsidP="00A5357A">
            <w:pPr>
              <w:suppressAutoHyphens w:val="0"/>
              <w:jc w:val="right"/>
              <w:rPr>
                <w:i/>
                <w:lang w:eastAsia="et-EE"/>
              </w:rPr>
            </w:pPr>
            <w:r w:rsidRPr="00E26A53">
              <w:rPr>
                <w:i/>
                <w:lang w:eastAsia="et-EE"/>
              </w:rPr>
              <w:t xml:space="preserve">392,07    </w:t>
            </w:r>
          </w:p>
        </w:tc>
      </w:tr>
      <w:tr w:rsidR="009D79E5" w:rsidRPr="002622CE" w14:paraId="31BA15A0" w14:textId="77777777" w:rsidTr="009D79E5">
        <w:tblPrEx>
          <w:tblCellMar>
            <w:left w:w="70" w:type="dxa"/>
            <w:right w:w="70" w:type="dxa"/>
          </w:tblCellMar>
        </w:tblPrEx>
        <w:trPr>
          <w:gridAfter w:val="1"/>
          <w:wAfter w:w="222" w:type="dxa"/>
          <w:trHeight w:val="315"/>
        </w:trPr>
        <w:tc>
          <w:tcPr>
            <w:tcW w:w="866" w:type="dxa"/>
            <w:tcBorders>
              <w:left w:val="nil"/>
              <w:bottom w:val="nil"/>
              <w:right w:val="nil"/>
            </w:tcBorders>
            <w:noWrap/>
            <w:vAlign w:val="bottom"/>
          </w:tcPr>
          <w:p w14:paraId="22B76CC9" w14:textId="77777777" w:rsidR="009D79E5" w:rsidRPr="002622CE" w:rsidRDefault="009D79E5" w:rsidP="00A5357A">
            <w:pPr>
              <w:suppressAutoHyphens w:val="0"/>
              <w:rPr>
                <w:lang w:eastAsia="et-EE"/>
              </w:rPr>
            </w:pPr>
          </w:p>
        </w:tc>
        <w:tc>
          <w:tcPr>
            <w:tcW w:w="6202" w:type="dxa"/>
            <w:tcBorders>
              <w:left w:val="nil"/>
              <w:bottom w:val="single" w:sz="4" w:space="0" w:color="auto"/>
              <w:right w:val="nil"/>
            </w:tcBorders>
            <w:noWrap/>
            <w:vAlign w:val="bottom"/>
          </w:tcPr>
          <w:p w14:paraId="71D5196F" w14:textId="0B7C7ADD" w:rsidR="009D79E5" w:rsidRDefault="005E290B" w:rsidP="00FD2E31">
            <w:pPr>
              <w:suppressAutoHyphens w:val="0"/>
              <w:rPr>
                <w:lang w:eastAsia="et-EE"/>
              </w:rPr>
            </w:pPr>
            <w:r w:rsidRPr="005E290B">
              <w:rPr>
                <w:lang w:eastAsia="et-EE"/>
              </w:rPr>
              <w:t>Laekumata 20</w:t>
            </w:r>
            <w:r w:rsidR="00B51162">
              <w:rPr>
                <w:lang w:eastAsia="et-EE"/>
              </w:rPr>
              <w:t>2</w:t>
            </w:r>
            <w:r w:rsidR="00056FB3">
              <w:rPr>
                <w:lang w:eastAsia="et-EE"/>
              </w:rPr>
              <w:t>4</w:t>
            </w:r>
            <w:r w:rsidRPr="005E290B">
              <w:rPr>
                <w:lang w:eastAsia="et-EE"/>
              </w:rPr>
              <w:t xml:space="preserve"> e-posti aadressi vahendus, arve koostatud </w:t>
            </w:r>
            <w:r w:rsidR="00056FB3">
              <w:rPr>
                <w:lang w:eastAsia="et-EE"/>
              </w:rPr>
              <w:t>3</w:t>
            </w:r>
            <w:r w:rsidRPr="005E290B">
              <w:rPr>
                <w:lang w:eastAsia="et-EE"/>
              </w:rPr>
              <w:t>.01.202</w:t>
            </w:r>
            <w:r w:rsidR="00056FB3">
              <w:rPr>
                <w:lang w:eastAsia="et-EE"/>
              </w:rPr>
              <w:t>5</w:t>
            </w:r>
          </w:p>
        </w:tc>
        <w:tc>
          <w:tcPr>
            <w:tcW w:w="1660" w:type="dxa"/>
            <w:tcBorders>
              <w:left w:val="nil"/>
              <w:bottom w:val="single" w:sz="4" w:space="0" w:color="auto"/>
              <w:right w:val="nil"/>
            </w:tcBorders>
            <w:noWrap/>
            <w:vAlign w:val="bottom"/>
          </w:tcPr>
          <w:p w14:paraId="173D9CEE" w14:textId="74F62956" w:rsidR="009D79E5" w:rsidRPr="009D79E5" w:rsidRDefault="00056FB3" w:rsidP="00A5357A">
            <w:pPr>
              <w:suppressAutoHyphens w:val="0"/>
              <w:jc w:val="right"/>
              <w:rPr>
                <w:lang w:eastAsia="et-EE"/>
              </w:rPr>
            </w:pPr>
            <w:r w:rsidRPr="00056FB3">
              <w:rPr>
                <w:lang w:eastAsia="et-EE"/>
              </w:rPr>
              <w:t xml:space="preserve">4 211,81    </w:t>
            </w:r>
          </w:p>
        </w:tc>
      </w:tr>
      <w:tr w:rsidR="00A5357A" w:rsidRPr="002622CE" w14:paraId="53393933"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ADC79AF" w14:textId="77777777" w:rsidR="00A5357A" w:rsidRPr="002622CE" w:rsidRDefault="00A5357A" w:rsidP="00A5357A">
            <w:pPr>
              <w:suppressAutoHyphens w:val="0"/>
              <w:rPr>
                <w:b/>
                <w:lang w:eastAsia="et-EE"/>
              </w:rPr>
            </w:pPr>
          </w:p>
        </w:tc>
        <w:tc>
          <w:tcPr>
            <w:tcW w:w="6202" w:type="dxa"/>
            <w:tcBorders>
              <w:top w:val="nil"/>
              <w:left w:val="nil"/>
              <w:bottom w:val="nil"/>
              <w:right w:val="nil"/>
            </w:tcBorders>
            <w:noWrap/>
            <w:vAlign w:val="bottom"/>
            <w:hideMark/>
          </w:tcPr>
          <w:p w14:paraId="07351142" w14:textId="77777777" w:rsidR="00A5357A" w:rsidRPr="002622CE" w:rsidRDefault="00A5357A" w:rsidP="00A5357A">
            <w:pPr>
              <w:suppressAutoHyphens w:val="0"/>
              <w:rPr>
                <w:b/>
                <w:lang w:eastAsia="et-EE"/>
              </w:rPr>
            </w:pPr>
            <w:r w:rsidRPr="002622CE">
              <w:rPr>
                <w:b/>
                <w:lang w:eastAsia="et-EE"/>
              </w:rPr>
              <w:t xml:space="preserve">Kokku </w:t>
            </w:r>
          </w:p>
        </w:tc>
        <w:tc>
          <w:tcPr>
            <w:tcW w:w="1660" w:type="dxa"/>
            <w:tcBorders>
              <w:top w:val="nil"/>
              <w:left w:val="nil"/>
              <w:bottom w:val="nil"/>
              <w:right w:val="nil"/>
            </w:tcBorders>
            <w:noWrap/>
            <w:vAlign w:val="bottom"/>
            <w:hideMark/>
          </w:tcPr>
          <w:p w14:paraId="19E3CCEC" w14:textId="201DF531" w:rsidR="00A5357A" w:rsidRPr="002622CE" w:rsidRDefault="00056FB3" w:rsidP="00A5357A">
            <w:pPr>
              <w:suppressAutoHyphens w:val="0"/>
              <w:jc w:val="right"/>
              <w:rPr>
                <w:b/>
                <w:lang w:eastAsia="et-EE"/>
              </w:rPr>
            </w:pPr>
            <w:r w:rsidRPr="00056FB3">
              <w:rPr>
                <w:b/>
                <w:lang w:eastAsia="et-EE"/>
              </w:rPr>
              <w:t xml:space="preserve">44 747,63    </w:t>
            </w:r>
          </w:p>
        </w:tc>
      </w:tr>
      <w:tr w:rsidR="00A5357A" w:rsidRPr="002622CE" w14:paraId="09798CD4"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55542D99"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196618C8" w14:textId="77777777" w:rsidR="00A5357A" w:rsidRPr="002622CE" w:rsidRDefault="00A5357A" w:rsidP="00A5357A">
            <w:pPr>
              <w:suppressAutoHyphens w:val="0"/>
              <w:rPr>
                <w:lang w:eastAsia="et-EE"/>
              </w:rPr>
            </w:pPr>
          </w:p>
        </w:tc>
        <w:tc>
          <w:tcPr>
            <w:tcW w:w="1660" w:type="dxa"/>
            <w:tcBorders>
              <w:top w:val="nil"/>
              <w:left w:val="nil"/>
              <w:bottom w:val="nil"/>
              <w:right w:val="nil"/>
            </w:tcBorders>
            <w:noWrap/>
            <w:vAlign w:val="bottom"/>
            <w:hideMark/>
          </w:tcPr>
          <w:p w14:paraId="7CD16E18" w14:textId="77777777" w:rsidR="00A5357A" w:rsidRPr="002622CE" w:rsidRDefault="00A5357A" w:rsidP="00A5357A">
            <w:pPr>
              <w:suppressAutoHyphens w:val="0"/>
              <w:rPr>
                <w:lang w:eastAsia="et-EE"/>
              </w:rPr>
            </w:pPr>
          </w:p>
        </w:tc>
      </w:tr>
      <w:tr w:rsidR="00A5357A" w:rsidRPr="002622CE" w14:paraId="6BA70A6C" w14:textId="77777777" w:rsidTr="00A04499">
        <w:tblPrEx>
          <w:tblCellMar>
            <w:left w:w="70" w:type="dxa"/>
            <w:right w:w="70" w:type="dxa"/>
          </w:tblCellMar>
        </w:tblPrEx>
        <w:trPr>
          <w:gridAfter w:val="1"/>
          <w:wAfter w:w="222" w:type="dxa"/>
          <w:trHeight w:val="315"/>
        </w:trPr>
        <w:tc>
          <w:tcPr>
            <w:tcW w:w="7068" w:type="dxa"/>
            <w:gridSpan w:val="2"/>
            <w:tcBorders>
              <w:top w:val="nil"/>
              <w:left w:val="nil"/>
              <w:bottom w:val="nil"/>
              <w:right w:val="nil"/>
            </w:tcBorders>
            <w:noWrap/>
            <w:vAlign w:val="bottom"/>
            <w:hideMark/>
          </w:tcPr>
          <w:p w14:paraId="171C491B" w14:textId="77777777" w:rsidR="00A5357A" w:rsidRPr="002622CE" w:rsidRDefault="00A5357A" w:rsidP="00E315C0">
            <w:pPr>
              <w:suppressAutoHyphens w:val="0"/>
              <w:rPr>
                <w:b/>
                <w:lang w:eastAsia="et-EE"/>
              </w:rPr>
            </w:pPr>
            <w:r w:rsidRPr="002622CE">
              <w:rPr>
                <w:b/>
                <w:lang w:eastAsia="et-EE"/>
              </w:rPr>
              <w:t xml:space="preserve">Lisa 4   Viitlaekumised </w:t>
            </w:r>
          </w:p>
        </w:tc>
        <w:tc>
          <w:tcPr>
            <w:tcW w:w="1660" w:type="dxa"/>
            <w:tcBorders>
              <w:top w:val="nil"/>
              <w:left w:val="nil"/>
              <w:bottom w:val="nil"/>
              <w:right w:val="nil"/>
            </w:tcBorders>
            <w:noWrap/>
            <w:vAlign w:val="bottom"/>
            <w:hideMark/>
          </w:tcPr>
          <w:p w14:paraId="332D4B1B" w14:textId="77777777" w:rsidR="00A5357A" w:rsidRPr="002622CE" w:rsidRDefault="00A5357A" w:rsidP="00A5357A">
            <w:pPr>
              <w:suppressAutoHyphens w:val="0"/>
              <w:rPr>
                <w:lang w:eastAsia="et-EE"/>
              </w:rPr>
            </w:pPr>
          </w:p>
        </w:tc>
      </w:tr>
      <w:tr w:rsidR="00A5357A" w:rsidRPr="002622CE" w14:paraId="2B61A814"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0247B33F"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13B41B7B" w14:textId="0E8F8D21" w:rsidR="00A5357A" w:rsidRPr="002622CE" w:rsidRDefault="005E6A7B" w:rsidP="005E290B">
            <w:pPr>
              <w:suppressAutoHyphens w:val="0"/>
              <w:rPr>
                <w:lang w:eastAsia="et-EE"/>
              </w:rPr>
            </w:pPr>
            <w:r w:rsidRPr="002622CE">
              <w:rPr>
                <w:lang w:eastAsia="et-EE"/>
              </w:rPr>
              <w:t>Ametikogu liikmemaks 20</w:t>
            </w:r>
            <w:r w:rsidR="00B51162">
              <w:rPr>
                <w:lang w:eastAsia="et-EE"/>
              </w:rPr>
              <w:t>2</w:t>
            </w:r>
            <w:r w:rsidR="00056FB3">
              <w:rPr>
                <w:lang w:eastAsia="et-EE"/>
              </w:rPr>
              <w:t>4</w:t>
            </w:r>
            <w:r w:rsidR="00A5357A" w:rsidRPr="002622CE">
              <w:rPr>
                <w:lang w:eastAsia="et-EE"/>
              </w:rPr>
              <w:t xml:space="preserve">.a detsembri kuu eest, </w:t>
            </w:r>
          </w:p>
        </w:tc>
        <w:tc>
          <w:tcPr>
            <w:tcW w:w="1660" w:type="dxa"/>
            <w:tcBorders>
              <w:top w:val="nil"/>
              <w:left w:val="nil"/>
              <w:bottom w:val="nil"/>
              <w:right w:val="nil"/>
            </w:tcBorders>
            <w:noWrap/>
            <w:vAlign w:val="bottom"/>
            <w:hideMark/>
          </w:tcPr>
          <w:p w14:paraId="7F8EFBDF" w14:textId="74AB4E99" w:rsidR="00A5357A" w:rsidRPr="002622CE" w:rsidRDefault="00947521" w:rsidP="00A5357A">
            <w:pPr>
              <w:suppressAutoHyphens w:val="0"/>
              <w:jc w:val="right"/>
              <w:rPr>
                <w:lang w:eastAsia="et-EE"/>
              </w:rPr>
            </w:pPr>
            <w:r w:rsidRPr="00947521">
              <w:rPr>
                <w:lang w:eastAsia="et-EE"/>
              </w:rPr>
              <w:t xml:space="preserve">53 420,76    </w:t>
            </w:r>
          </w:p>
        </w:tc>
      </w:tr>
      <w:tr w:rsidR="00A5357A" w:rsidRPr="002622CE" w14:paraId="24AAF9DE" w14:textId="77777777" w:rsidTr="00A04499">
        <w:tblPrEx>
          <w:tblCellMar>
            <w:left w:w="70" w:type="dxa"/>
            <w:right w:w="70" w:type="dxa"/>
          </w:tblCellMar>
        </w:tblPrEx>
        <w:trPr>
          <w:gridAfter w:val="1"/>
          <w:wAfter w:w="222" w:type="dxa"/>
          <w:trHeight w:val="300"/>
        </w:trPr>
        <w:tc>
          <w:tcPr>
            <w:tcW w:w="866" w:type="dxa"/>
            <w:tcBorders>
              <w:top w:val="nil"/>
              <w:left w:val="nil"/>
              <w:bottom w:val="nil"/>
              <w:right w:val="nil"/>
            </w:tcBorders>
            <w:noWrap/>
            <w:vAlign w:val="bottom"/>
            <w:hideMark/>
          </w:tcPr>
          <w:p w14:paraId="5C79C9BA"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473CC2D4" w14:textId="3A5909DC" w:rsidR="00A5357A" w:rsidRPr="002622CE" w:rsidRDefault="00470FE4" w:rsidP="005E290B">
            <w:pPr>
              <w:suppressAutoHyphens w:val="0"/>
              <w:rPr>
                <w:lang w:eastAsia="et-EE"/>
              </w:rPr>
            </w:pPr>
            <w:r w:rsidRPr="002622CE">
              <w:rPr>
                <w:lang w:eastAsia="et-EE"/>
              </w:rPr>
              <w:t>mille kohta arved esita</w:t>
            </w:r>
            <w:r w:rsidR="00A5357A" w:rsidRPr="002622CE">
              <w:rPr>
                <w:lang w:eastAsia="et-EE"/>
              </w:rPr>
              <w:t>takse</w:t>
            </w:r>
            <w:r w:rsidR="00881737" w:rsidRPr="002622CE">
              <w:rPr>
                <w:lang w:eastAsia="et-EE"/>
              </w:rPr>
              <w:t xml:space="preserve"> </w:t>
            </w:r>
            <w:r w:rsidR="00A5357A" w:rsidRPr="002622CE">
              <w:rPr>
                <w:lang w:eastAsia="et-EE"/>
              </w:rPr>
              <w:t>20.01.20</w:t>
            </w:r>
            <w:r w:rsidR="005E290B">
              <w:rPr>
                <w:lang w:eastAsia="et-EE"/>
              </w:rPr>
              <w:t>2</w:t>
            </w:r>
            <w:r w:rsidR="00056FB3">
              <w:rPr>
                <w:lang w:eastAsia="et-EE"/>
              </w:rPr>
              <w:t>5</w:t>
            </w:r>
          </w:p>
        </w:tc>
        <w:tc>
          <w:tcPr>
            <w:tcW w:w="1660" w:type="dxa"/>
            <w:tcBorders>
              <w:top w:val="nil"/>
              <w:left w:val="nil"/>
              <w:bottom w:val="nil"/>
              <w:right w:val="nil"/>
            </w:tcBorders>
            <w:noWrap/>
            <w:vAlign w:val="bottom"/>
            <w:hideMark/>
          </w:tcPr>
          <w:p w14:paraId="010B2C31" w14:textId="77777777" w:rsidR="00A5357A" w:rsidRPr="002622CE" w:rsidRDefault="00A5357A" w:rsidP="00A5357A">
            <w:pPr>
              <w:suppressAutoHyphens w:val="0"/>
              <w:jc w:val="right"/>
              <w:rPr>
                <w:lang w:eastAsia="et-EE"/>
              </w:rPr>
            </w:pPr>
          </w:p>
        </w:tc>
      </w:tr>
      <w:tr w:rsidR="00A5357A" w:rsidRPr="002622CE" w14:paraId="110347E6"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E40779D"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1A39AFB2" w14:textId="06D5B162" w:rsidR="00A5357A" w:rsidRPr="002622CE" w:rsidRDefault="005E6A7B" w:rsidP="005E290B">
            <w:pPr>
              <w:suppressAutoHyphens w:val="0"/>
              <w:rPr>
                <w:lang w:eastAsia="et-EE"/>
              </w:rPr>
            </w:pPr>
            <w:r w:rsidRPr="002622CE">
              <w:rPr>
                <w:lang w:eastAsia="et-EE"/>
              </w:rPr>
              <w:t>Kutsekogu liikmete 20</w:t>
            </w:r>
            <w:r w:rsidR="00B51162">
              <w:rPr>
                <w:lang w:eastAsia="et-EE"/>
              </w:rPr>
              <w:t>2</w:t>
            </w:r>
            <w:r w:rsidR="00056FB3">
              <w:rPr>
                <w:lang w:eastAsia="et-EE"/>
              </w:rPr>
              <w:t>4</w:t>
            </w:r>
            <w:r w:rsidR="00A5357A" w:rsidRPr="002622CE">
              <w:rPr>
                <w:lang w:eastAsia="et-EE"/>
              </w:rPr>
              <w:t>.</w:t>
            </w:r>
            <w:r w:rsidR="00B51162">
              <w:rPr>
                <w:lang w:eastAsia="et-EE"/>
              </w:rPr>
              <w:t xml:space="preserve"> </w:t>
            </w:r>
            <w:r w:rsidR="00A5357A" w:rsidRPr="002622CE">
              <w:rPr>
                <w:lang w:eastAsia="et-EE"/>
              </w:rPr>
              <w:t>a halduri</w:t>
            </w:r>
            <w:r w:rsidR="00371DDC">
              <w:rPr>
                <w:lang w:eastAsia="et-EE"/>
              </w:rPr>
              <w:t>,</w:t>
            </w:r>
            <w:r w:rsidR="00A5357A" w:rsidRPr="002622CE">
              <w:rPr>
                <w:lang w:eastAsia="et-EE"/>
              </w:rPr>
              <w:t xml:space="preserve"> ajutise halduri </w:t>
            </w:r>
            <w:r w:rsidR="00371DDC">
              <w:rPr>
                <w:lang w:eastAsia="et-EE"/>
              </w:rPr>
              <w:t xml:space="preserve">ja </w:t>
            </w:r>
          </w:p>
        </w:tc>
        <w:tc>
          <w:tcPr>
            <w:tcW w:w="1660" w:type="dxa"/>
            <w:tcBorders>
              <w:top w:val="nil"/>
              <w:left w:val="nil"/>
              <w:bottom w:val="nil"/>
              <w:right w:val="nil"/>
            </w:tcBorders>
            <w:noWrap/>
            <w:vAlign w:val="bottom"/>
            <w:hideMark/>
          </w:tcPr>
          <w:p w14:paraId="3215FFCE" w14:textId="4E8D63CB" w:rsidR="00A5357A" w:rsidRPr="002622CE" w:rsidRDefault="00595DCD" w:rsidP="00360AE7">
            <w:pPr>
              <w:suppressAutoHyphens w:val="0"/>
              <w:jc w:val="right"/>
              <w:rPr>
                <w:lang w:eastAsia="et-EE"/>
              </w:rPr>
            </w:pPr>
            <w:r w:rsidRPr="00595DCD">
              <w:rPr>
                <w:lang w:eastAsia="et-EE"/>
              </w:rPr>
              <w:t xml:space="preserve">29 870,18    </w:t>
            </w:r>
          </w:p>
        </w:tc>
      </w:tr>
      <w:tr w:rsidR="00A5357A" w:rsidRPr="002622CE" w14:paraId="0FC17874"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5E9EFA9" w14:textId="77777777" w:rsidR="00A5357A" w:rsidRPr="002622CE" w:rsidRDefault="00A5357A" w:rsidP="00A5357A">
            <w:pPr>
              <w:suppressAutoHyphens w:val="0"/>
              <w:rPr>
                <w:lang w:eastAsia="et-EE"/>
              </w:rPr>
            </w:pPr>
          </w:p>
        </w:tc>
        <w:tc>
          <w:tcPr>
            <w:tcW w:w="7862" w:type="dxa"/>
            <w:gridSpan w:val="2"/>
            <w:tcBorders>
              <w:top w:val="nil"/>
              <w:left w:val="nil"/>
              <w:bottom w:val="nil"/>
              <w:right w:val="nil"/>
            </w:tcBorders>
            <w:noWrap/>
            <w:vAlign w:val="bottom"/>
            <w:hideMark/>
          </w:tcPr>
          <w:p w14:paraId="3A9C0D92" w14:textId="7866C216" w:rsidR="00A5357A" w:rsidRPr="002622CE" w:rsidRDefault="00371DDC" w:rsidP="00A5357A">
            <w:pPr>
              <w:suppressAutoHyphens w:val="0"/>
              <w:rPr>
                <w:lang w:eastAsia="et-EE"/>
              </w:rPr>
            </w:pPr>
            <w:r>
              <w:rPr>
                <w:lang w:eastAsia="et-EE"/>
              </w:rPr>
              <w:t>saneerimisnõustaja</w:t>
            </w:r>
            <w:r w:rsidRPr="002622CE">
              <w:rPr>
                <w:lang w:eastAsia="et-EE"/>
              </w:rPr>
              <w:t xml:space="preserve"> </w:t>
            </w:r>
            <w:r w:rsidR="00A5357A" w:rsidRPr="002622CE">
              <w:rPr>
                <w:lang w:eastAsia="et-EE"/>
              </w:rPr>
              <w:t xml:space="preserve">tasult juurde arvestatav liikmemaks, mille </w:t>
            </w:r>
          </w:p>
        </w:tc>
      </w:tr>
      <w:tr w:rsidR="00371DDC" w:rsidRPr="002622CE" w14:paraId="6AA96EA0"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tcPr>
          <w:p w14:paraId="5501D851" w14:textId="77777777" w:rsidR="00371DDC" w:rsidRPr="002622CE" w:rsidRDefault="00371DDC" w:rsidP="00A5357A">
            <w:pPr>
              <w:suppressAutoHyphens w:val="0"/>
              <w:rPr>
                <w:lang w:eastAsia="et-EE"/>
              </w:rPr>
            </w:pPr>
          </w:p>
        </w:tc>
        <w:tc>
          <w:tcPr>
            <w:tcW w:w="7862" w:type="dxa"/>
            <w:gridSpan w:val="2"/>
            <w:tcBorders>
              <w:top w:val="nil"/>
              <w:left w:val="nil"/>
              <w:bottom w:val="nil"/>
              <w:right w:val="nil"/>
            </w:tcBorders>
            <w:noWrap/>
            <w:vAlign w:val="bottom"/>
          </w:tcPr>
          <w:p w14:paraId="42D46EBF" w14:textId="34C80556" w:rsidR="00371DDC" w:rsidRDefault="00371DDC" w:rsidP="00A5357A">
            <w:pPr>
              <w:suppressAutoHyphens w:val="0"/>
              <w:rPr>
                <w:lang w:eastAsia="et-EE"/>
              </w:rPr>
            </w:pPr>
            <w:r w:rsidRPr="002622CE">
              <w:rPr>
                <w:lang w:eastAsia="et-EE"/>
              </w:rPr>
              <w:t>esitatakse kohta arved 1</w:t>
            </w:r>
            <w:r>
              <w:rPr>
                <w:lang w:eastAsia="et-EE"/>
              </w:rPr>
              <w:t>0.03</w:t>
            </w:r>
            <w:r w:rsidRPr="002622CE">
              <w:rPr>
                <w:lang w:eastAsia="et-EE"/>
              </w:rPr>
              <w:t>.20</w:t>
            </w:r>
            <w:r>
              <w:rPr>
                <w:lang w:eastAsia="et-EE"/>
              </w:rPr>
              <w:t>2</w:t>
            </w:r>
            <w:r w:rsidR="00056FB3">
              <w:rPr>
                <w:lang w:eastAsia="et-EE"/>
              </w:rPr>
              <w:t>5</w:t>
            </w:r>
            <w:r w:rsidRPr="002622CE">
              <w:rPr>
                <w:lang w:eastAsia="et-EE"/>
              </w:rPr>
              <w:t xml:space="preserve"> v.a ettemaksuna tasutud</w:t>
            </w:r>
          </w:p>
        </w:tc>
      </w:tr>
      <w:tr w:rsidR="00A5357A" w:rsidRPr="002622CE" w14:paraId="6BD6C1E5"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0C36A886" w14:textId="77777777" w:rsidR="00A5357A" w:rsidRPr="002622CE" w:rsidRDefault="00A5357A" w:rsidP="00A5357A">
            <w:pPr>
              <w:suppressAutoHyphens w:val="0"/>
              <w:rPr>
                <w:lang w:eastAsia="et-EE"/>
              </w:rPr>
            </w:pPr>
          </w:p>
        </w:tc>
        <w:tc>
          <w:tcPr>
            <w:tcW w:w="6202" w:type="dxa"/>
            <w:tcBorders>
              <w:top w:val="nil"/>
              <w:left w:val="nil"/>
              <w:bottom w:val="single" w:sz="4" w:space="0" w:color="auto"/>
              <w:right w:val="nil"/>
            </w:tcBorders>
            <w:noWrap/>
            <w:vAlign w:val="bottom"/>
            <w:hideMark/>
          </w:tcPr>
          <w:p w14:paraId="27EBE0DE" w14:textId="572B8A9D" w:rsidR="00A5357A" w:rsidRPr="002622CE" w:rsidRDefault="005E6A7B" w:rsidP="005E290B">
            <w:pPr>
              <w:suppressAutoHyphens w:val="0"/>
              <w:rPr>
                <w:lang w:eastAsia="et-EE"/>
              </w:rPr>
            </w:pPr>
            <w:r w:rsidRPr="002622CE">
              <w:rPr>
                <w:lang w:eastAsia="et-EE"/>
              </w:rPr>
              <w:t>20</w:t>
            </w:r>
            <w:r w:rsidR="00B51162">
              <w:rPr>
                <w:lang w:eastAsia="et-EE"/>
              </w:rPr>
              <w:t>2</w:t>
            </w:r>
            <w:r w:rsidR="00056FB3">
              <w:rPr>
                <w:lang w:eastAsia="et-EE"/>
              </w:rPr>
              <w:t>4</w:t>
            </w:r>
            <w:r w:rsidR="00104CFC">
              <w:rPr>
                <w:lang w:eastAsia="et-EE"/>
              </w:rPr>
              <w:t>.</w:t>
            </w:r>
            <w:r w:rsidRPr="002622CE">
              <w:rPr>
                <w:lang w:eastAsia="et-EE"/>
              </w:rPr>
              <w:t xml:space="preserve"> a.-l</w:t>
            </w:r>
          </w:p>
        </w:tc>
        <w:tc>
          <w:tcPr>
            <w:tcW w:w="1660" w:type="dxa"/>
            <w:tcBorders>
              <w:top w:val="nil"/>
              <w:left w:val="nil"/>
              <w:bottom w:val="single" w:sz="4" w:space="0" w:color="auto"/>
              <w:right w:val="nil"/>
            </w:tcBorders>
            <w:noWrap/>
            <w:vAlign w:val="bottom"/>
            <w:hideMark/>
          </w:tcPr>
          <w:p w14:paraId="1F1E635E" w14:textId="77777777" w:rsidR="00A5357A" w:rsidRPr="002622CE" w:rsidRDefault="00A5357A" w:rsidP="00A5357A">
            <w:pPr>
              <w:suppressAutoHyphens w:val="0"/>
              <w:rPr>
                <w:lang w:eastAsia="et-EE"/>
              </w:rPr>
            </w:pPr>
            <w:r w:rsidRPr="002622CE">
              <w:rPr>
                <w:lang w:eastAsia="et-EE"/>
              </w:rPr>
              <w:t> </w:t>
            </w:r>
          </w:p>
        </w:tc>
      </w:tr>
      <w:tr w:rsidR="00A5357A" w:rsidRPr="002622CE" w14:paraId="551CA87C"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28D9699A" w14:textId="77777777" w:rsidR="00A5357A" w:rsidRPr="002622CE" w:rsidRDefault="00A5357A" w:rsidP="00A5357A">
            <w:pPr>
              <w:suppressAutoHyphens w:val="0"/>
              <w:rPr>
                <w:b/>
                <w:lang w:eastAsia="et-EE"/>
              </w:rPr>
            </w:pPr>
          </w:p>
        </w:tc>
        <w:tc>
          <w:tcPr>
            <w:tcW w:w="6202" w:type="dxa"/>
            <w:tcBorders>
              <w:top w:val="nil"/>
              <w:left w:val="nil"/>
              <w:bottom w:val="nil"/>
              <w:right w:val="nil"/>
            </w:tcBorders>
            <w:noWrap/>
            <w:vAlign w:val="bottom"/>
            <w:hideMark/>
          </w:tcPr>
          <w:p w14:paraId="37B4F2B7" w14:textId="77777777" w:rsidR="00A5357A" w:rsidRPr="002622CE" w:rsidRDefault="00A5357A" w:rsidP="0034770B">
            <w:pPr>
              <w:suppressAutoHyphens w:val="0"/>
              <w:rPr>
                <w:b/>
                <w:lang w:eastAsia="et-EE"/>
              </w:rPr>
            </w:pPr>
            <w:r w:rsidRPr="002622CE">
              <w:rPr>
                <w:b/>
                <w:lang w:eastAsia="et-EE"/>
              </w:rPr>
              <w:t xml:space="preserve">Kokku </w:t>
            </w:r>
            <w:r w:rsidR="00E315C0" w:rsidRPr="002622CE">
              <w:rPr>
                <w:b/>
                <w:lang w:eastAsia="et-EE"/>
              </w:rPr>
              <w:t xml:space="preserve">viitlaekumised </w:t>
            </w:r>
          </w:p>
        </w:tc>
        <w:tc>
          <w:tcPr>
            <w:tcW w:w="1660" w:type="dxa"/>
            <w:tcBorders>
              <w:top w:val="nil"/>
              <w:left w:val="nil"/>
              <w:bottom w:val="nil"/>
              <w:right w:val="nil"/>
            </w:tcBorders>
            <w:noWrap/>
            <w:vAlign w:val="bottom"/>
            <w:hideMark/>
          </w:tcPr>
          <w:p w14:paraId="33D0320B" w14:textId="57FDB865" w:rsidR="00A5357A" w:rsidRPr="002622CE" w:rsidRDefault="00595DCD" w:rsidP="00360AE7">
            <w:pPr>
              <w:suppressAutoHyphens w:val="0"/>
              <w:jc w:val="right"/>
              <w:rPr>
                <w:b/>
                <w:lang w:eastAsia="et-EE"/>
              </w:rPr>
            </w:pPr>
            <w:r w:rsidRPr="00595DCD">
              <w:rPr>
                <w:b/>
                <w:lang w:eastAsia="et-EE"/>
              </w:rPr>
              <w:t xml:space="preserve">83 290,94    </w:t>
            </w:r>
          </w:p>
        </w:tc>
      </w:tr>
      <w:tr w:rsidR="00E315C0" w:rsidRPr="002622CE" w14:paraId="6380EBEA"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tcPr>
          <w:p w14:paraId="47788ABE" w14:textId="77777777" w:rsidR="00E315C0" w:rsidRPr="002622CE" w:rsidRDefault="00E315C0" w:rsidP="00A5357A">
            <w:pPr>
              <w:suppressAutoHyphens w:val="0"/>
              <w:rPr>
                <w:lang w:eastAsia="et-EE"/>
              </w:rPr>
            </w:pPr>
          </w:p>
        </w:tc>
        <w:tc>
          <w:tcPr>
            <w:tcW w:w="6202" w:type="dxa"/>
            <w:tcBorders>
              <w:top w:val="nil"/>
              <w:left w:val="nil"/>
              <w:bottom w:val="nil"/>
              <w:right w:val="nil"/>
            </w:tcBorders>
            <w:noWrap/>
            <w:vAlign w:val="bottom"/>
          </w:tcPr>
          <w:p w14:paraId="766F71DD" w14:textId="77777777" w:rsidR="00E315C0" w:rsidRPr="002622CE" w:rsidRDefault="00E315C0" w:rsidP="00A5357A">
            <w:pPr>
              <w:suppressAutoHyphens w:val="0"/>
              <w:rPr>
                <w:lang w:eastAsia="et-EE"/>
              </w:rPr>
            </w:pPr>
          </w:p>
        </w:tc>
        <w:tc>
          <w:tcPr>
            <w:tcW w:w="1660" w:type="dxa"/>
            <w:tcBorders>
              <w:top w:val="nil"/>
              <w:left w:val="nil"/>
              <w:bottom w:val="nil"/>
              <w:right w:val="nil"/>
            </w:tcBorders>
            <w:noWrap/>
            <w:vAlign w:val="bottom"/>
          </w:tcPr>
          <w:p w14:paraId="2C701922" w14:textId="77777777" w:rsidR="00E315C0" w:rsidRPr="002622CE" w:rsidRDefault="00E315C0" w:rsidP="00A5357A">
            <w:pPr>
              <w:suppressAutoHyphens w:val="0"/>
              <w:rPr>
                <w:lang w:eastAsia="et-EE"/>
              </w:rPr>
            </w:pPr>
          </w:p>
        </w:tc>
      </w:tr>
      <w:tr w:rsidR="00A5357A" w:rsidRPr="002622CE" w14:paraId="1E319DC1" w14:textId="77777777" w:rsidTr="00A04499">
        <w:tblPrEx>
          <w:tblCellMar>
            <w:left w:w="70" w:type="dxa"/>
            <w:right w:w="70" w:type="dxa"/>
          </w:tblCellMar>
        </w:tblPrEx>
        <w:trPr>
          <w:gridAfter w:val="1"/>
          <w:wAfter w:w="222" w:type="dxa"/>
          <w:trHeight w:val="315"/>
        </w:trPr>
        <w:tc>
          <w:tcPr>
            <w:tcW w:w="7068" w:type="dxa"/>
            <w:gridSpan w:val="2"/>
            <w:tcBorders>
              <w:top w:val="nil"/>
              <w:left w:val="nil"/>
              <w:bottom w:val="nil"/>
              <w:right w:val="nil"/>
            </w:tcBorders>
            <w:noWrap/>
            <w:vAlign w:val="bottom"/>
            <w:hideMark/>
          </w:tcPr>
          <w:p w14:paraId="63E7638C" w14:textId="77777777" w:rsidR="00A5357A" w:rsidRPr="002622CE" w:rsidRDefault="0034770B" w:rsidP="0034770B">
            <w:pPr>
              <w:suppressAutoHyphens w:val="0"/>
              <w:rPr>
                <w:b/>
                <w:lang w:eastAsia="et-EE"/>
              </w:rPr>
            </w:pPr>
            <w:r w:rsidRPr="002622CE">
              <w:rPr>
                <w:b/>
                <w:lang w:eastAsia="et-EE"/>
              </w:rPr>
              <w:t>Lisa 5   Liikmete e</w:t>
            </w:r>
            <w:r w:rsidR="00A5357A" w:rsidRPr="002622CE">
              <w:rPr>
                <w:b/>
                <w:lang w:eastAsia="et-EE"/>
              </w:rPr>
              <w:t>ttemaks</w:t>
            </w:r>
            <w:r w:rsidRPr="002622CE">
              <w:rPr>
                <w:b/>
                <w:lang w:eastAsia="et-EE"/>
              </w:rPr>
              <w:t>e</w:t>
            </w:r>
            <w:r w:rsidR="00A5357A" w:rsidRPr="002622CE">
              <w:rPr>
                <w:b/>
                <w:lang w:eastAsia="et-EE"/>
              </w:rPr>
              <w:t xml:space="preserve">d </w:t>
            </w:r>
          </w:p>
        </w:tc>
        <w:tc>
          <w:tcPr>
            <w:tcW w:w="1660" w:type="dxa"/>
            <w:tcBorders>
              <w:top w:val="nil"/>
              <w:left w:val="nil"/>
              <w:bottom w:val="nil"/>
              <w:right w:val="nil"/>
            </w:tcBorders>
            <w:noWrap/>
            <w:vAlign w:val="bottom"/>
            <w:hideMark/>
          </w:tcPr>
          <w:p w14:paraId="3EE2CF25" w14:textId="77777777" w:rsidR="00A5357A" w:rsidRPr="002622CE" w:rsidRDefault="00A5357A" w:rsidP="00A5357A">
            <w:pPr>
              <w:suppressAutoHyphens w:val="0"/>
              <w:rPr>
                <w:lang w:eastAsia="et-EE"/>
              </w:rPr>
            </w:pPr>
          </w:p>
        </w:tc>
      </w:tr>
      <w:tr w:rsidR="00A5357A" w:rsidRPr="002622CE" w14:paraId="0BF9C329"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707DAA62"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1FFE776D" w14:textId="77777777" w:rsidR="00A5357A" w:rsidRPr="002622CE" w:rsidRDefault="0034770B" w:rsidP="00402C16">
            <w:pPr>
              <w:suppressAutoHyphens w:val="0"/>
              <w:rPr>
                <w:lang w:eastAsia="et-EE"/>
              </w:rPr>
            </w:pPr>
            <w:r w:rsidRPr="002622CE">
              <w:rPr>
                <w:lang w:eastAsia="et-EE"/>
              </w:rPr>
              <w:t>Kutsekogu liikmete ettemaksed</w:t>
            </w:r>
          </w:p>
        </w:tc>
        <w:tc>
          <w:tcPr>
            <w:tcW w:w="1660" w:type="dxa"/>
            <w:tcBorders>
              <w:top w:val="nil"/>
              <w:left w:val="nil"/>
              <w:right w:val="nil"/>
            </w:tcBorders>
            <w:noWrap/>
            <w:vAlign w:val="bottom"/>
            <w:hideMark/>
          </w:tcPr>
          <w:p w14:paraId="003853F6" w14:textId="4A30431F" w:rsidR="00A5357A" w:rsidRPr="002622CE" w:rsidRDefault="00056FB3" w:rsidP="00A5357A">
            <w:pPr>
              <w:suppressAutoHyphens w:val="0"/>
              <w:jc w:val="right"/>
              <w:rPr>
                <w:lang w:eastAsia="et-EE"/>
              </w:rPr>
            </w:pPr>
            <w:r w:rsidRPr="00056FB3">
              <w:rPr>
                <w:lang w:eastAsia="et-EE"/>
              </w:rPr>
              <w:t xml:space="preserve">1 032,38    </w:t>
            </w:r>
          </w:p>
        </w:tc>
      </w:tr>
      <w:tr w:rsidR="007A6F1F" w:rsidRPr="002622CE" w14:paraId="1710F489"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tcPr>
          <w:p w14:paraId="07C0B79E" w14:textId="77777777" w:rsidR="007A6F1F" w:rsidRPr="002622CE" w:rsidRDefault="007A6F1F" w:rsidP="00A5357A">
            <w:pPr>
              <w:suppressAutoHyphens w:val="0"/>
              <w:rPr>
                <w:lang w:eastAsia="et-EE"/>
              </w:rPr>
            </w:pPr>
          </w:p>
        </w:tc>
        <w:tc>
          <w:tcPr>
            <w:tcW w:w="6202" w:type="dxa"/>
            <w:tcBorders>
              <w:top w:val="nil"/>
              <w:left w:val="nil"/>
              <w:right w:val="nil"/>
            </w:tcBorders>
            <w:noWrap/>
            <w:vAlign w:val="bottom"/>
          </w:tcPr>
          <w:p w14:paraId="0750E157" w14:textId="77777777" w:rsidR="007A6F1F" w:rsidRPr="002622CE" w:rsidRDefault="0034770B" w:rsidP="00402C16">
            <w:pPr>
              <w:suppressAutoHyphens w:val="0"/>
              <w:rPr>
                <w:lang w:eastAsia="et-EE"/>
              </w:rPr>
            </w:pPr>
            <w:r w:rsidRPr="002622CE">
              <w:rPr>
                <w:lang w:eastAsia="et-EE"/>
              </w:rPr>
              <w:t>Ametikogu liikmete ettemaksed</w:t>
            </w:r>
          </w:p>
        </w:tc>
        <w:tc>
          <w:tcPr>
            <w:tcW w:w="1660" w:type="dxa"/>
            <w:tcBorders>
              <w:top w:val="nil"/>
              <w:left w:val="nil"/>
              <w:right w:val="nil"/>
            </w:tcBorders>
            <w:noWrap/>
            <w:vAlign w:val="bottom"/>
          </w:tcPr>
          <w:p w14:paraId="44E16C9F" w14:textId="77777777" w:rsidR="007A6F1F" w:rsidRPr="002622CE" w:rsidRDefault="007A6F1F" w:rsidP="00A5357A">
            <w:pPr>
              <w:suppressAutoHyphens w:val="0"/>
              <w:jc w:val="right"/>
              <w:rPr>
                <w:lang w:eastAsia="et-EE"/>
              </w:rPr>
            </w:pPr>
          </w:p>
        </w:tc>
      </w:tr>
      <w:tr w:rsidR="00A5357A" w:rsidRPr="002622CE" w14:paraId="290A21CE"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0081DBBA" w14:textId="77777777" w:rsidR="00A5357A" w:rsidRPr="002622CE" w:rsidRDefault="00A5357A" w:rsidP="00A5357A">
            <w:pPr>
              <w:suppressAutoHyphens w:val="0"/>
              <w:rPr>
                <w:lang w:eastAsia="et-EE"/>
              </w:rPr>
            </w:pPr>
          </w:p>
        </w:tc>
        <w:tc>
          <w:tcPr>
            <w:tcW w:w="6202" w:type="dxa"/>
            <w:tcBorders>
              <w:top w:val="single" w:sz="4" w:space="0" w:color="auto"/>
              <w:left w:val="nil"/>
              <w:bottom w:val="nil"/>
              <w:right w:val="nil"/>
            </w:tcBorders>
            <w:noWrap/>
            <w:vAlign w:val="bottom"/>
            <w:hideMark/>
          </w:tcPr>
          <w:p w14:paraId="10D72BA4" w14:textId="77777777" w:rsidR="00A5357A" w:rsidRPr="002622CE" w:rsidRDefault="00A5357A" w:rsidP="00A5357A">
            <w:pPr>
              <w:suppressAutoHyphens w:val="0"/>
              <w:rPr>
                <w:b/>
                <w:lang w:eastAsia="et-EE"/>
              </w:rPr>
            </w:pPr>
            <w:r w:rsidRPr="002622CE">
              <w:rPr>
                <w:b/>
                <w:lang w:eastAsia="et-EE"/>
              </w:rPr>
              <w:t>Kokku</w:t>
            </w:r>
          </w:p>
        </w:tc>
        <w:tc>
          <w:tcPr>
            <w:tcW w:w="1660" w:type="dxa"/>
            <w:tcBorders>
              <w:top w:val="single" w:sz="4" w:space="0" w:color="auto"/>
              <w:left w:val="nil"/>
              <w:bottom w:val="nil"/>
              <w:right w:val="nil"/>
            </w:tcBorders>
            <w:noWrap/>
            <w:vAlign w:val="bottom"/>
            <w:hideMark/>
          </w:tcPr>
          <w:p w14:paraId="29B1E77B" w14:textId="5B85DE8E" w:rsidR="00A5357A" w:rsidRPr="002622CE" w:rsidRDefault="00056FB3" w:rsidP="00A5357A">
            <w:pPr>
              <w:suppressAutoHyphens w:val="0"/>
              <w:jc w:val="right"/>
              <w:rPr>
                <w:b/>
                <w:lang w:eastAsia="et-EE"/>
              </w:rPr>
            </w:pPr>
            <w:r w:rsidRPr="00056FB3">
              <w:rPr>
                <w:b/>
                <w:lang w:eastAsia="et-EE"/>
              </w:rPr>
              <w:t xml:space="preserve">1 032,38    </w:t>
            </w:r>
          </w:p>
        </w:tc>
      </w:tr>
    </w:tbl>
    <w:p w14:paraId="04BF9BF1" w14:textId="77777777" w:rsidR="0069631C" w:rsidRPr="002622CE" w:rsidRDefault="0069631C"/>
    <w:tbl>
      <w:tblPr>
        <w:tblW w:w="8728" w:type="dxa"/>
        <w:tblInd w:w="55" w:type="dxa"/>
        <w:tblCellMar>
          <w:left w:w="70" w:type="dxa"/>
          <w:right w:w="70" w:type="dxa"/>
        </w:tblCellMar>
        <w:tblLook w:val="04A0" w:firstRow="1" w:lastRow="0" w:firstColumn="1" w:lastColumn="0" w:noHBand="0" w:noVBand="1"/>
      </w:tblPr>
      <w:tblGrid>
        <w:gridCol w:w="866"/>
        <w:gridCol w:w="6202"/>
        <w:gridCol w:w="1660"/>
      </w:tblGrid>
      <w:tr w:rsidR="00A5357A" w:rsidRPr="002622CE" w14:paraId="608C524A" w14:textId="77777777" w:rsidTr="008E4C6E">
        <w:trPr>
          <w:trHeight w:val="315"/>
        </w:trPr>
        <w:tc>
          <w:tcPr>
            <w:tcW w:w="7068" w:type="dxa"/>
            <w:gridSpan w:val="2"/>
            <w:tcBorders>
              <w:top w:val="nil"/>
              <w:left w:val="nil"/>
              <w:bottom w:val="nil"/>
              <w:right w:val="nil"/>
            </w:tcBorders>
            <w:noWrap/>
            <w:vAlign w:val="bottom"/>
            <w:hideMark/>
          </w:tcPr>
          <w:p w14:paraId="45CE1BF1" w14:textId="77777777" w:rsidR="00A5357A" w:rsidRPr="002622CE" w:rsidRDefault="00A5357A" w:rsidP="008E4C6E">
            <w:pPr>
              <w:suppressAutoHyphens w:val="0"/>
              <w:rPr>
                <w:b/>
                <w:lang w:eastAsia="et-EE"/>
              </w:rPr>
            </w:pPr>
            <w:r w:rsidRPr="002622CE">
              <w:rPr>
                <w:b/>
                <w:lang w:eastAsia="et-EE"/>
              </w:rPr>
              <w:t xml:space="preserve">Lisa </w:t>
            </w:r>
            <w:r w:rsidR="008E4C6E" w:rsidRPr="002622CE">
              <w:rPr>
                <w:b/>
                <w:lang w:eastAsia="et-EE"/>
              </w:rPr>
              <w:t>6</w:t>
            </w:r>
            <w:r w:rsidRPr="002622CE">
              <w:rPr>
                <w:b/>
                <w:lang w:eastAsia="et-EE"/>
              </w:rPr>
              <w:t xml:space="preserve">   Maksukohustused</w:t>
            </w:r>
          </w:p>
        </w:tc>
        <w:tc>
          <w:tcPr>
            <w:tcW w:w="1660" w:type="dxa"/>
            <w:tcBorders>
              <w:top w:val="nil"/>
              <w:left w:val="nil"/>
              <w:bottom w:val="nil"/>
              <w:right w:val="nil"/>
            </w:tcBorders>
            <w:noWrap/>
            <w:vAlign w:val="bottom"/>
            <w:hideMark/>
          </w:tcPr>
          <w:p w14:paraId="0F12D544" w14:textId="77777777" w:rsidR="00A5357A" w:rsidRPr="002622CE" w:rsidRDefault="00A5357A" w:rsidP="00A5357A">
            <w:pPr>
              <w:suppressAutoHyphens w:val="0"/>
              <w:rPr>
                <w:lang w:eastAsia="et-EE"/>
              </w:rPr>
            </w:pPr>
          </w:p>
        </w:tc>
      </w:tr>
      <w:tr w:rsidR="00A5357A" w:rsidRPr="002622CE" w14:paraId="77619BD4" w14:textId="77777777" w:rsidTr="008E4C6E">
        <w:trPr>
          <w:trHeight w:val="315"/>
        </w:trPr>
        <w:tc>
          <w:tcPr>
            <w:tcW w:w="866" w:type="dxa"/>
            <w:tcBorders>
              <w:top w:val="nil"/>
              <w:left w:val="nil"/>
              <w:bottom w:val="nil"/>
              <w:right w:val="nil"/>
            </w:tcBorders>
            <w:noWrap/>
            <w:vAlign w:val="bottom"/>
            <w:hideMark/>
          </w:tcPr>
          <w:p w14:paraId="023DD0C1"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tcPr>
          <w:p w14:paraId="187E36DC" w14:textId="5DE86A0C" w:rsidR="00A5357A" w:rsidRPr="002622CE" w:rsidRDefault="0034770B" w:rsidP="00E159F8">
            <w:pPr>
              <w:suppressAutoHyphens w:val="0"/>
              <w:rPr>
                <w:lang w:eastAsia="et-EE"/>
              </w:rPr>
            </w:pPr>
            <w:r w:rsidRPr="002622CE">
              <w:rPr>
                <w:lang w:eastAsia="et-EE"/>
              </w:rPr>
              <w:t>Käibemaks</w:t>
            </w:r>
            <w:r w:rsidR="00FD2E31" w:rsidRPr="002622CE">
              <w:rPr>
                <w:lang w:eastAsia="et-EE"/>
              </w:rPr>
              <w:t xml:space="preserve"> KMD 12 tasumise tähtaeg 20.01.20</w:t>
            </w:r>
            <w:r w:rsidR="00E159F8">
              <w:rPr>
                <w:lang w:eastAsia="et-EE"/>
              </w:rPr>
              <w:t>2</w:t>
            </w:r>
            <w:r w:rsidR="00056FB3">
              <w:rPr>
                <w:lang w:eastAsia="et-EE"/>
              </w:rPr>
              <w:t>5</w:t>
            </w:r>
          </w:p>
        </w:tc>
        <w:tc>
          <w:tcPr>
            <w:tcW w:w="1660" w:type="dxa"/>
            <w:tcBorders>
              <w:top w:val="nil"/>
              <w:left w:val="nil"/>
              <w:bottom w:val="nil"/>
              <w:right w:val="nil"/>
            </w:tcBorders>
            <w:noWrap/>
            <w:vAlign w:val="bottom"/>
            <w:hideMark/>
          </w:tcPr>
          <w:p w14:paraId="3D0B58FC" w14:textId="3F4F6CEA" w:rsidR="00A5357A" w:rsidRPr="002622CE" w:rsidRDefault="00056FB3" w:rsidP="00A5357A">
            <w:pPr>
              <w:suppressAutoHyphens w:val="0"/>
              <w:jc w:val="right"/>
              <w:rPr>
                <w:lang w:eastAsia="et-EE"/>
              </w:rPr>
            </w:pPr>
            <w:r w:rsidRPr="00056FB3">
              <w:rPr>
                <w:lang w:eastAsia="et-EE"/>
              </w:rPr>
              <w:t xml:space="preserve">1 626,79    </w:t>
            </w:r>
          </w:p>
        </w:tc>
      </w:tr>
      <w:tr w:rsidR="0034770B" w:rsidRPr="002622CE" w14:paraId="3A055321" w14:textId="77777777" w:rsidTr="008E4C6E">
        <w:trPr>
          <w:trHeight w:val="315"/>
        </w:trPr>
        <w:tc>
          <w:tcPr>
            <w:tcW w:w="866" w:type="dxa"/>
            <w:tcBorders>
              <w:top w:val="nil"/>
              <w:left w:val="nil"/>
              <w:bottom w:val="nil"/>
              <w:right w:val="nil"/>
            </w:tcBorders>
            <w:noWrap/>
            <w:vAlign w:val="bottom"/>
          </w:tcPr>
          <w:p w14:paraId="76A3FD83" w14:textId="77777777" w:rsidR="0034770B" w:rsidRPr="002622CE" w:rsidRDefault="0034770B" w:rsidP="00A5357A">
            <w:pPr>
              <w:suppressAutoHyphens w:val="0"/>
              <w:rPr>
                <w:lang w:eastAsia="et-EE"/>
              </w:rPr>
            </w:pPr>
          </w:p>
        </w:tc>
        <w:tc>
          <w:tcPr>
            <w:tcW w:w="6202" w:type="dxa"/>
            <w:tcBorders>
              <w:top w:val="nil"/>
              <w:left w:val="nil"/>
              <w:bottom w:val="nil"/>
              <w:right w:val="nil"/>
            </w:tcBorders>
            <w:noWrap/>
            <w:vAlign w:val="bottom"/>
          </w:tcPr>
          <w:p w14:paraId="0C418134" w14:textId="77777777" w:rsidR="0034770B" w:rsidRPr="002622CE" w:rsidRDefault="0034770B" w:rsidP="005B519D">
            <w:pPr>
              <w:suppressAutoHyphens w:val="0"/>
              <w:rPr>
                <w:lang w:eastAsia="et-EE"/>
              </w:rPr>
            </w:pPr>
            <w:r w:rsidRPr="002622CE">
              <w:rPr>
                <w:lang w:eastAsia="et-EE"/>
              </w:rPr>
              <w:t>Sotsiaalmaks</w:t>
            </w:r>
            <w:r w:rsidR="00FD2E31" w:rsidRPr="002622CE">
              <w:rPr>
                <w:lang w:eastAsia="et-EE"/>
              </w:rPr>
              <w:t>*</w:t>
            </w:r>
          </w:p>
        </w:tc>
        <w:tc>
          <w:tcPr>
            <w:tcW w:w="1660" w:type="dxa"/>
            <w:tcBorders>
              <w:top w:val="nil"/>
              <w:left w:val="nil"/>
              <w:bottom w:val="nil"/>
              <w:right w:val="nil"/>
            </w:tcBorders>
            <w:noWrap/>
            <w:vAlign w:val="bottom"/>
          </w:tcPr>
          <w:p w14:paraId="4806700C" w14:textId="7BEC6CA7" w:rsidR="0034770B" w:rsidRPr="002622CE" w:rsidRDefault="00056FB3" w:rsidP="00A5357A">
            <w:pPr>
              <w:suppressAutoHyphens w:val="0"/>
              <w:jc w:val="right"/>
              <w:rPr>
                <w:lang w:eastAsia="et-EE"/>
              </w:rPr>
            </w:pPr>
            <w:r w:rsidRPr="00056FB3">
              <w:rPr>
                <w:lang w:eastAsia="et-EE"/>
              </w:rPr>
              <w:t xml:space="preserve">8 143,58    </w:t>
            </w:r>
          </w:p>
        </w:tc>
      </w:tr>
      <w:tr w:rsidR="0034770B" w:rsidRPr="002622CE" w14:paraId="3C7BB548" w14:textId="77777777" w:rsidTr="008E4C6E">
        <w:trPr>
          <w:trHeight w:val="315"/>
        </w:trPr>
        <w:tc>
          <w:tcPr>
            <w:tcW w:w="866" w:type="dxa"/>
            <w:tcBorders>
              <w:top w:val="nil"/>
              <w:left w:val="nil"/>
              <w:bottom w:val="nil"/>
              <w:right w:val="nil"/>
            </w:tcBorders>
            <w:noWrap/>
            <w:vAlign w:val="bottom"/>
            <w:hideMark/>
          </w:tcPr>
          <w:p w14:paraId="7952D980" w14:textId="77777777" w:rsidR="0034770B" w:rsidRPr="002622CE" w:rsidRDefault="0034770B" w:rsidP="00A5357A">
            <w:pPr>
              <w:suppressAutoHyphens w:val="0"/>
              <w:rPr>
                <w:lang w:eastAsia="et-EE"/>
              </w:rPr>
            </w:pPr>
          </w:p>
        </w:tc>
        <w:tc>
          <w:tcPr>
            <w:tcW w:w="6202" w:type="dxa"/>
            <w:tcBorders>
              <w:top w:val="nil"/>
              <w:left w:val="nil"/>
              <w:bottom w:val="nil"/>
              <w:right w:val="nil"/>
            </w:tcBorders>
            <w:noWrap/>
            <w:vAlign w:val="bottom"/>
            <w:hideMark/>
          </w:tcPr>
          <w:p w14:paraId="7A6EEC65" w14:textId="77777777" w:rsidR="0034770B" w:rsidRPr="002622CE" w:rsidRDefault="0034770B" w:rsidP="00A5357A">
            <w:pPr>
              <w:suppressAutoHyphens w:val="0"/>
              <w:rPr>
                <w:lang w:eastAsia="et-EE"/>
              </w:rPr>
            </w:pPr>
            <w:r w:rsidRPr="002622CE">
              <w:rPr>
                <w:lang w:eastAsia="et-EE"/>
              </w:rPr>
              <w:t>Kinnipeetud tulumaks</w:t>
            </w:r>
            <w:r w:rsidR="00FD2E31" w:rsidRPr="002622CE">
              <w:rPr>
                <w:lang w:eastAsia="et-EE"/>
              </w:rPr>
              <w:t>*</w:t>
            </w:r>
          </w:p>
        </w:tc>
        <w:tc>
          <w:tcPr>
            <w:tcW w:w="1660" w:type="dxa"/>
            <w:tcBorders>
              <w:top w:val="nil"/>
              <w:left w:val="nil"/>
              <w:bottom w:val="nil"/>
              <w:right w:val="nil"/>
            </w:tcBorders>
            <w:noWrap/>
            <w:vAlign w:val="bottom"/>
            <w:hideMark/>
          </w:tcPr>
          <w:p w14:paraId="0C6FEA49" w14:textId="7F000F63" w:rsidR="0034770B" w:rsidRPr="002622CE" w:rsidRDefault="00056FB3" w:rsidP="00A04499">
            <w:pPr>
              <w:suppressAutoHyphens w:val="0"/>
              <w:jc w:val="right"/>
              <w:rPr>
                <w:lang w:eastAsia="et-EE"/>
              </w:rPr>
            </w:pPr>
            <w:r w:rsidRPr="00056FB3">
              <w:rPr>
                <w:lang w:eastAsia="et-EE"/>
              </w:rPr>
              <w:t xml:space="preserve">4 316,05    </w:t>
            </w:r>
          </w:p>
        </w:tc>
      </w:tr>
      <w:tr w:rsidR="0034770B" w:rsidRPr="002622CE" w14:paraId="309EEC07" w14:textId="77777777" w:rsidTr="008E4C6E">
        <w:trPr>
          <w:trHeight w:val="315"/>
        </w:trPr>
        <w:tc>
          <w:tcPr>
            <w:tcW w:w="866" w:type="dxa"/>
            <w:tcBorders>
              <w:top w:val="nil"/>
              <w:left w:val="nil"/>
              <w:bottom w:val="nil"/>
              <w:right w:val="nil"/>
            </w:tcBorders>
            <w:noWrap/>
            <w:vAlign w:val="bottom"/>
            <w:hideMark/>
          </w:tcPr>
          <w:p w14:paraId="70E65EEC" w14:textId="77777777" w:rsidR="0034770B" w:rsidRPr="002622CE" w:rsidRDefault="0034770B" w:rsidP="00A5357A">
            <w:pPr>
              <w:suppressAutoHyphens w:val="0"/>
              <w:rPr>
                <w:lang w:eastAsia="et-EE"/>
              </w:rPr>
            </w:pPr>
          </w:p>
        </w:tc>
        <w:tc>
          <w:tcPr>
            <w:tcW w:w="6202" w:type="dxa"/>
            <w:tcBorders>
              <w:top w:val="nil"/>
              <w:left w:val="nil"/>
              <w:bottom w:val="nil"/>
              <w:right w:val="nil"/>
            </w:tcBorders>
            <w:noWrap/>
            <w:vAlign w:val="bottom"/>
            <w:hideMark/>
          </w:tcPr>
          <w:p w14:paraId="50D486C9" w14:textId="77777777" w:rsidR="0034770B" w:rsidRPr="002622CE" w:rsidRDefault="0034770B" w:rsidP="00A5357A">
            <w:pPr>
              <w:suppressAutoHyphens w:val="0"/>
              <w:rPr>
                <w:lang w:eastAsia="et-EE"/>
              </w:rPr>
            </w:pPr>
            <w:r w:rsidRPr="002622CE">
              <w:rPr>
                <w:lang w:eastAsia="et-EE"/>
              </w:rPr>
              <w:t>Töötuskindlustusmaks</w:t>
            </w:r>
            <w:r w:rsidR="00FD2E31" w:rsidRPr="002622CE">
              <w:rPr>
                <w:lang w:eastAsia="et-EE"/>
              </w:rPr>
              <w:t>*</w:t>
            </w:r>
          </w:p>
        </w:tc>
        <w:tc>
          <w:tcPr>
            <w:tcW w:w="1660" w:type="dxa"/>
            <w:tcBorders>
              <w:top w:val="nil"/>
              <w:left w:val="nil"/>
              <w:bottom w:val="nil"/>
              <w:right w:val="nil"/>
            </w:tcBorders>
            <w:noWrap/>
            <w:vAlign w:val="bottom"/>
            <w:hideMark/>
          </w:tcPr>
          <w:p w14:paraId="04439B06" w14:textId="3E75C828" w:rsidR="0034770B" w:rsidRPr="002622CE" w:rsidRDefault="00056FB3" w:rsidP="00A5357A">
            <w:pPr>
              <w:suppressAutoHyphens w:val="0"/>
              <w:jc w:val="right"/>
              <w:rPr>
                <w:lang w:eastAsia="et-EE"/>
              </w:rPr>
            </w:pPr>
            <w:r w:rsidRPr="00056FB3">
              <w:rPr>
                <w:lang w:eastAsia="et-EE"/>
              </w:rPr>
              <w:t xml:space="preserve">539,16    </w:t>
            </w:r>
          </w:p>
        </w:tc>
      </w:tr>
      <w:tr w:rsidR="0034770B" w:rsidRPr="002622CE" w14:paraId="14F1B376" w14:textId="77777777" w:rsidTr="008E4C6E">
        <w:trPr>
          <w:trHeight w:val="315"/>
        </w:trPr>
        <w:tc>
          <w:tcPr>
            <w:tcW w:w="866" w:type="dxa"/>
            <w:tcBorders>
              <w:top w:val="nil"/>
              <w:left w:val="nil"/>
              <w:bottom w:val="nil"/>
              <w:right w:val="nil"/>
            </w:tcBorders>
            <w:noWrap/>
            <w:vAlign w:val="bottom"/>
            <w:hideMark/>
          </w:tcPr>
          <w:p w14:paraId="5BD1A0E2" w14:textId="77777777" w:rsidR="0034770B" w:rsidRPr="002622CE" w:rsidRDefault="0034770B" w:rsidP="00A5357A">
            <w:pPr>
              <w:suppressAutoHyphens w:val="0"/>
              <w:rPr>
                <w:lang w:eastAsia="et-EE"/>
              </w:rPr>
            </w:pPr>
          </w:p>
        </w:tc>
        <w:tc>
          <w:tcPr>
            <w:tcW w:w="6202" w:type="dxa"/>
            <w:tcBorders>
              <w:top w:val="nil"/>
              <w:left w:val="nil"/>
              <w:bottom w:val="nil"/>
              <w:right w:val="nil"/>
            </w:tcBorders>
            <w:noWrap/>
            <w:vAlign w:val="bottom"/>
            <w:hideMark/>
          </w:tcPr>
          <w:p w14:paraId="1415DDDD" w14:textId="77777777" w:rsidR="0034770B" w:rsidRPr="002622CE" w:rsidRDefault="0034770B" w:rsidP="00A5357A">
            <w:pPr>
              <w:suppressAutoHyphens w:val="0"/>
              <w:rPr>
                <w:lang w:eastAsia="et-EE"/>
              </w:rPr>
            </w:pPr>
            <w:r w:rsidRPr="002622CE">
              <w:rPr>
                <w:lang w:eastAsia="et-EE"/>
              </w:rPr>
              <w:t>Kogumispension</w:t>
            </w:r>
            <w:r w:rsidR="00FD2E31" w:rsidRPr="002622CE">
              <w:rPr>
                <w:lang w:eastAsia="et-EE"/>
              </w:rPr>
              <w:t>*</w:t>
            </w:r>
          </w:p>
        </w:tc>
        <w:tc>
          <w:tcPr>
            <w:tcW w:w="1660" w:type="dxa"/>
            <w:tcBorders>
              <w:top w:val="nil"/>
              <w:left w:val="nil"/>
              <w:bottom w:val="nil"/>
              <w:right w:val="nil"/>
            </w:tcBorders>
            <w:noWrap/>
            <w:vAlign w:val="bottom"/>
            <w:hideMark/>
          </w:tcPr>
          <w:p w14:paraId="25ED2002" w14:textId="71D3292E" w:rsidR="0034770B" w:rsidRPr="002622CE" w:rsidRDefault="00056FB3" w:rsidP="00A5357A">
            <w:pPr>
              <w:suppressAutoHyphens w:val="0"/>
              <w:jc w:val="right"/>
              <w:rPr>
                <w:lang w:eastAsia="et-EE"/>
              </w:rPr>
            </w:pPr>
            <w:r w:rsidRPr="00056FB3">
              <w:rPr>
                <w:lang w:eastAsia="et-EE"/>
              </w:rPr>
              <w:t xml:space="preserve">274,10    </w:t>
            </w:r>
          </w:p>
        </w:tc>
      </w:tr>
      <w:tr w:rsidR="0034770B" w:rsidRPr="002622CE" w14:paraId="19053AFC" w14:textId="77777777" w:rsidTr="008E4C6E">
        <w:trPr>
          <w:trHeight w:val="315"/>
        </w:trPr>
        <w:tc>
          <w:tcPr>
            <w:tcW w:w="866" w:type="dxa"/>
            <w:tcBorders>
              <w:top w:val="nil"/>
              <w:left w:val="nil"/>
              <w:bottom w:val="nil"/>
              <w:right w:val="nil"/>
            </w:tcBorders>
            <w:noWrap/>
            <w:vAlign w:val="bottom"/>
            <w:hideMark/>
          </w:tcPr>
          <w:p w14:paraId="177E7B54" w14:textId="77777777" w:rsidR="0034770B" w:rsidRPr="002622CE" w:rsidRDefault="0034770B" w:rsidP="00A5357A">
            <w:pPr>
              <w:suppressAutoHyphens w:val="0"/>
              <w:rPr>
                <w:lang w:eastAsia="et-EE"/>
              </w:rPr>
            </w:pPr>
          </w:p>
        </w:tc>
        <w:tc>
          <w:tcPr>
            <w:tcW w:w="6202" w:type="dxa"/>
            <w:tcBorders>
              <w:top w:val="nil"/>
              <w:left w:val="nil"/>
              <w:bottom w:val="single" w:sz="4" w:space="0" w:color="auto"/>
              <w:right w:val="nil"/>
            </w:tcBorders>
            <w:noWrap/>
            <w:vAlign w:val="bottom"/>
            <w:hideMark/>
          </w:tcPr>
          <w:p w14:paraId="6A4E079A" w14:textId="77777777" w:rsidR="0034770B" w:rsidRPr="002622CE" w:rsidRDefault="0034770B" w:rsidP="00A5357A">
            <w:pPr>
              <w:suppressAutoHyphens w:val="0"/>
              <w:rPr>
                <w:lang w:eastAsia="et-EE"/>
              </w:rPr>
            </w:pPr>
            <w:r w:rsidRPr="002622CE">
              <w:rPr>
                <w:lang w:eastAsia="et-EE"/>
              </w:rPr>
              <w:t>Erijuhtude tulumaks</w:t>
            </w:r>
          </w:p>
        </w:tc>
        <w:tc>
          <w:tcPr>
            <w:tcW w:w="1660" w:type="dxa"/>
            <w:tcBorders>
              <w:top w:val="nil"/>
              <w:left w:val="nil"/>
              <w:bottom w:val="single" w:sz="4" w:space="0" w:color="auto"/>
              <w:right w:val="nil"/>
            </w:tcBorders>
            <w:noWrap/>
            <w:vAlign w:val="bottom"/>
            <w:hideMark/>
          </w:tcPr>
          <w:p w14:paraId="4E8680BA" w14:textId="2CF04C35" w:rsidR="0034770B" w:rsidRPr="002622CE" w:rsidRDefault="00056FB3" w:rsidP="00A5357A">
            <w:pPr>
              <w:suppressAutoHyphens w:val="0"/>
              <w:jc w:val="right"/>
              <w:rPr>
                <w:lang w:eastAsia="et-EE"/>
              </w:rPr>
            </w:pPr>
            <w:r w:rsidRPr="00056FB3">
              <w:rPr>
                <w:lang w:eastAsia="et-EE"/>
              </w:rPr>
              <w:t xml:space="preserve">432,50    </w:t>
            </w:r>
          </w:p>
        </w:tc>
      </w:tr>
      <w:tr w:rsidR="0034770B" w:rsidRPr="002622CE" w14:paraId="6C88D6E9" w14:textId="77777777" w:rsidTr="008E4C6E">
        <w:trPr>
          <w:trHeight w:val="315"/>
        </w:trPr>
        <w:tc>
          <w:tcPr>
            <w:tcW w:w="866" w:type="dxa"/>
            <w:tcBorders>
              <w:top w:val="nil"/>
              <w:left w:val="nil"/>
              <w:bottom w:val="nil"/>
              <w:right w:val="nil"/>
            </w:tcBorders>
            <w:noWrap/>
            <w:vAlign w:val="bottom"/>
            <w:hideMark/>
          </w:tcPr>
          <w:p w14:paraId="78B4A019" w14:textId="77777777" w:rsidR="0034770B" w:rsidRPr="002622CE" w:rsidRDefault="0034770B" w:rsidP="00A5357A">
            <w:pPr>
              <w:suppressAutoHyphens w:val="0"/>
              <w:rPr>
                <w:b/>
                <w:lang w:eastAsia="et-EE"/>
              </w:rPr>
            </w:pPr>
          </w:p>
        </w:tc>
        <w:tc>
          <w:tcPr>
            <w:tcW w:w="6202" w:type="dxa"/>
            <w:tcBorders>
              <w:top w:val="nil"/>
              <w:left w:val="nil"/>
              <w:bottom w:val="nil"/>
              <w:right w:val="nil"/>
            </w:tcBorders>
            <w:noWrap/>
            <w:vAlign w:val="bottom"/>
            <w:hideMark/>
          </w:tcPr>
          <w:p w14:paraId="446ED505" w14:textId="77777777" w:rsidR="0034770B" w:rsidRPr="002622CE" w:rsidRDefault="0034770B" w:rsidP="00A5357A">
            <w:pPr>
              <w:suppressAutoHyphens w:val="0"/>
              <w:rPr>
                <w:b/>
                <w:lang w:eastAsia="et-EE"/>
              </w:rPr>
            </w:pPr>
            <w:r w:rsidRPr="002622CE">
              <w:rPr>
                <w:b/>
                <w:lang w:eastAsia="et-EE"/>
              </w:rPr>
              <w:t xml:space="preserve">Kokku </w:t>
            </w:r>
          </w:p>
        </w:tc>
        <w:tc>
          <w:tcPr>
            <w:tcW w:w="1660" w:type="dxa"/>
            <w:tcBorders>
              <w:top w:val="nil"/>
              <w:left w:val="nil"/>
              <w:bottom w:val="nil"/>
              <w:right w:val="nil"/>
            </w:tcBorders>
            <w:noWrap/>
            <w:vAlign w:val="bottom"/>
            <w:hideMark/>
          </w:tcPr>
          <w:p w14:paraId="6AEEF70E" w14:textId="10C9C6FE" w:rsidR="0034770B" w:rsidRPr="002622CE" w:rsidRDefault="00056FB3" w:rsidP="00A5357A">
            <w:pPr>
              <w:suppressAutoHyphens w:val="0"/>
              <w:jc w:val="right"/>
              <w:rPr>
                <w:b/>
                <w:lang w:eastAsia="et-EE"/>
              </w:rPr>
            </w:pPr>
            <w:r w:rsidRPr="00056FB3">
              <w:rPr>
                <w:b/>
                <w:lang w:eastAsia="et-EE"/>
              </w:rPr>
              <w:t xml:space="preserve">15 332,18    </w:t>
            </w:r>
          </w:p>
        </w:tc>
      </w:tr>
    </w:tbl>
    <w:p w14:paraId="58A9882D" w14:textId="5752A0F5" w:rsidR="007A6F1F" w:rsidRPr="002622CE" w:rsidRDefault="00FD2E31" w:rsidP="00FD2E31">
      <w:r w:rsidRPr="002622CE">
        <w:t>* Maksud novemb</w:t>
      </w:r>
      <w:r w:rsidR="002C11FA">
        <w:t xml:space="preserve">ri töötasult, mis maksti välja </w:t>
      </w:r>
      <w:r w:rsidR="00B51162">
        <w:t>1</w:t>
      </w:r>
      <w:r w:rsidRPr="002622CE">
        <w:t>.12.20</w:t>
      </w:r>
      <w:r w:rsidR="00B51162">
        <w:t>2</w:t>
      </w:r>
      <w:r w:rsidR="00056FB3">
        <w:t>4</w:t>
      </w:r>
      <w:r w:rsidRPr="002622CE">
        <w:t xml:space="preserve"> ja deklareeritakse ning makstakse 10.01.20</w:t>
      </w:r>
      <w:r w:rsidR="00E159F8">
        <w:t>2</w:t>
      </w:r>
      <w:r w:rsidR="00056FB3">
        <w:t>5</w:t>
      </w:r>
    </w:p>
    <w:p w14:paraId="7ADA16F6" w14:textId="77777777" w:rsidR="00FD2E31" w:rsidRPr="002622CE" w:rsidRDefault="00FD2E31">
      <w:pPr>
        <w:suppressAutoHyphens w:val="0"/>
      </w:pPr>
    </w:p>
    <w:tbl>
      <w:tblPr>
        <w:tblW w:w="8728" w:type="dxa"/>
        <w:tblInd w:w="55" w:type="dxa"/>
        <w:tblCellMar>
          <w:left w:w="70" w:type="dxa"/>
          <w:right w:w="70" w:type="dxa"/>
        </w:tblCellMar>
        <w:tblLook w:val="04A0" w:firstRow="1" w:lastRow="0" w:firstColumn="1" w:lastColumn="0" w:noHBand="0" w:noVBand="1"/>
      </w:tblPr>
      <w:tblGrid>
        <w:gridCol w:w="866"/>
        <w:gridCol w:w="6202"/>
        <w:gridCol w:w="1660"/>
      </w:tblGrid>
      <w:tr w:rsidR="00A5357A" w:rsidRPr="002622CE" w14:paraId="5EC9B9EB" w14:textId="77777777" w:rsidTr="007A6F1F">
        <w:trPr>
          <w:trHeight w:val="315"/>
        </w:trPr>
        <w:tc>
          <w:tcPr>
            <w:tcW w:w="7068" w:type="dxa"/>
            <w:gridSpan w:val="2"/>
            <w:tcBorders>
              <w:top w:val="nil"/>
              <w:left w:val="nil"/>
              <w:bottom w:val="nil"/>
              <w:right w:val="nil"/>
            </w:tcBorders>
            <w:noWrap/>
            <w:vAlign w:val="bottom"/>
            <w:hideMark/>
          </w:tcPr>
          <w:p w14:paraId="1BAFDBCC" w14:textId="77777777" w:rsidR="00A5357A" w:rsidRPr="002622CE" w:rsidRDefault="00A5357A" w:rsidP="00DB4F32">
            <w:pPr>
              <w:suppressAutoHyphens w:val="0"/>
              <w:rPr>
                <w:b/>
                <w:lang w:eastAsia="et-EE"/>
              </w:rPr>
            </w:pPr>
            <w:r w:rsidRPr="002622CE">
              <w:rPr>
                <w:b/>
                <w:lang w:eastAsia="et-EE"/>
              </w:rPr>
              <w:t xml:space="preserve">Lisa </w:t>
            </w:r>
            <w:r w:rsidR="00DB4F32" w:rsidRPr="002622CE">
              <w:rPr>
                <w:b/>
                <w:lang w:eastAsia="et-EE"/>
              </w:rPr>
              <w:t>7</w:t>
            </w:r>
            <w:r w:rsidRPr="002622CE">
              <w:rPr>
                <w:b/>
                <w:lang w:eastAsia="et-EE"/>
              </w:rPr>
              <w:t xml:space="preserve">   Viitvõlad</w:t>
            </w:r>
          </w:p>
        </w:tc>
        <w:tc>
          <w:tcPr>
            <w:tcW w:w="1660" w:type="dxa"/>
            <w:tcBorders>
              <w:top w:val="nil"/>
              <w:left w:val="nil"/>
              <w:bottom w:val="nil"/>
              <w:right w:val="nil"/>
            </w:tcBorders>
            <w:noWrap/>
            <w:vAlign w:val="bottom"/>
            <w:hideMark/>
          </w:tcPr>
          <w:p w14:paraId="448FE179" w14:textId="77777777" w:rsidR="00A5357A" w:rsidRPr="002622CE" w:rsidRDefault="00A5357A" w:rsidP="00A5357A">
            <w:pPr>
              <w:suppressAutoHyphens w:val="0"/>
              <w:rPr>
                <w:lang w:eastAsia="et-EE"/>
              </w:rPr>
            </w:pPr>
          </w:p>
        </w:tc>
      </w:tr>
      <w:tr w:rsidR="00A5357A" w:rsidRPr="002622CE" w14:paraId="2F4ADFC9" w14:textId="77777777" w:rsidTr="007A6F1F">
        <w:trPr>
          <w:trHeight w:val="315"/>
        </w:trPr>
        <w:tc>
          <w:tcPr>
            <w:tcW w:w="866" w:type="dxa"/>
            <w:tcBorders>
              <w:top w:val="nil"/>
              <w:left w:val="nil"/>
              <w:bottom w:val="nil"/>
              <w:right w:val="nil"/>
            </w:tcBorders>
            <w:noWrap/>
            <w:vAlign w:val="bottom"/>
            <w:hideMark/>
          </w:tcPr>
          <w:p w14:paraId="7BEE59D7"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01F97569" w14:textId="77777777" w:rsidR="00A5357A" w:rsidRPr="002622CE" w:rsidRDefault="00A5357A" w:rsidP="00A5357A">
            <w:pPr>
              <w:suppressAutoHyphens w:val="0"/>
              <w:rPr>
                <w:lang w:eastAsia="et-EE"/>
              </w:rPr>
            </w:pPr>
            <w:r w:rsidRPr="002622CE">
              <w:rPr>
                <w:lang w:eastAsia="et-EE"/>
              </w:rPr>
              <w:t>Palga võlg</w:t>
            </w:r>
            <w:r w:rsidR="00FD2E31" w:rsidRPr="002622CE">
              <w:rPr>
                <w:lang w:eastAsia="et-EE"/>
              </w:rPr>
              <w:t>**</w:t>
            </w:r>
          </w:p>
        </w:tc>
        <w:tc>
          <w:tcPr>
            <w:tcW w:w="1660" w:type="dxa"/>
            <w:tcBorders>
              <w:top w:val="nil"/>
              <w:left w:val="nil"/>
              <w:bottom w:val="nil"/>
              <w:right w:val="nil"/>
            </w:tcBorders>
            <w:noWrap/>
            <w:vAlign w:val="bottom"/>
            <w:hideMark/>
          </w:tcPr>
          <w:p w14:paraId="5A19EAA0" w14:textId="1F1F11B7" w:rsidR="00A5357A" w:rsidRPr="002622CE" w:rsidRDefault="00056FB3" w:rsidP="00A5357A">
            <w:pPr>
              <w:suppressAutoHyphens w:val="0"/>
              <w:jc w:val="right"/>
              <w:rPr>
                <w:lang w:eastAsia="et-EE"/>
              </w:rPr>
            </w:pPr>
            <w:r w:rsidRPr="00056FB3">
              <w:rPr>
                <w:lang w:eastAsia="et-EE"/>
              </w:rPr>
              <w:t xml:space="preserve">21 524,54    </w:t>
            </w:r>
          </w:p>
        </w:tc>
      </w:tr>
      <w:tr w:rsidR="00A5357A" w:rsidRPr="002622CE" w14:paraId="13B5C1F1" w14:textId="77777777" w:rsidTr="007A6F1F">
        <w:trPr>
          <w:trHeight w:val="315"/>
        </w:trPr>
        <w:tc>
          <w:tcPr>
            <w:tcW w:w="866" w:type="dxa"/>
            <w:tcBorders>
              <w:top w:val="nil"/>
              <w:left w:val="nil"/>
              <w:bottom w:val="nil"/>
              <w:right w:val="nil"/>
            </w:tcBorders>
            <w:noWrap/>
            <w:vAlign w:val="bottom"/>
            <w:hideMark/>
          </w:tcPr>
          <w:p w14:paraId="6677DC76"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1F518EC9" w14:textId="77777777" w:rsidR="00A5357A" w:rsidRPr="002622CE" w:rsidRDefault="00A5357A" w:rsidP="00A5357A">
            <w:pPr>
              <w:suppressAutoHyphens w:val="0"/>
              <w:rPr>
                <w:lang w:eastAsia="et-EE"/>
              </w:rPr>
            </w:pPr>
            <w:r w:rsidRPr="002622CE">
              <w:rPr>
                <w:lang w:eastAsia="et-EE"/>
              </w:rPr>
              <w:t>Sotsiaalmaks</w:t>
            </w:r>
            <w:r w:rsidR="00FD2E31" w:rsidRPr="002622CE">
              <w:rPr>
                <w:lang w:eastAsia="et-EE"/>
              </w:rPr>
              <w:t>**</w:t>
            </w:r>
            <w:r w:rsidRPr="002622CE">
              <w:rPr>
                <w:lang w:eastAsia="et-EE"/>
              </w:rPr>
              <w:t xml:space="preserve"> </w:t>
            </w:r>
          </w:p>
        </w:tc>
        <w:tc>
          <w:tcPr>
            <w:tcW w:w="1660" w:type="dxa"/>
            <w:tcBorders>
              <w:top w:val="nil"/>
              <w:left w:val="nil"/>
              <w:bottom w:val="nil"/>
              <w:right w:val="nil"/>
            </w:tcBorders>
            <w:noWrap/>
            <w:vAlign w:val="bottom"/>
            <w:hideMark/>
          </w:tcPr>
          <w:p w14:paraId="16DF686C" w14:textId="7D2D95FF" w:rsidR="00A5357A" w:rsidRPr="002622CE" w:rsidRDefault="00056FB3" w:rsidP="00A5357A">
            <w:pPr>
              <w:suppressAutoHyphens w:val="0"/>
              <w:jc w:val="right"/>
              <w:rPr>
                <w:lang w:eastAsia="et-EE"/>
              </w:rPr>
            </w:pPr>
            <w:r w:rsidRPr="00056FB3">
              <w:rPr>
                <w:lang w:eastAsia="et-EE"/>
              </w:rPr>
              <w:t xml:space="preserve">7 207,19    </w:t>
            </w:r>
          </w:p>
        </w:tc>
      </w:tr>
      <w:tr w:rsidR="00A5357A" w:rsidRPr="002622CE" w14:paraId="17D8B3AD" w14:textId="77777777" w:rsidTr="002C11FA">
        <w:trPr>
          <w:trHeight w:val="315"/>
        </w:trPr>
        <w:tc>
          <w:tcPr>
            <w:tcW w:w="866" w:type="dxa"/>
            <w:tcBorders>
              <w:top w:val="nil"/>
              <w:left w:val="nil"/>
              <w:bottom w:val="nil"/>
              <w:right w:val="nil"/>
            </w:tcBorders>
            <w:noWrap/>
            <w:vAlign w:val="bottom"/>
            <w:hideMark/>
          </w:tcPr>
          <w:p w14:paraId="3EDDF1B3"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638E2DE0" w14:textId="77777777" w:rsidR="00A5357A" w:rsidRPr="002622CE" w:rsidRDefault="00A5357A" w:rsidP="00A5357A">
            <w:pPr>
              <w:suppressAutoHyphens w:val="0"/>
              <w:rPr>
                <w:lang w:eastAsia="et-EE"/>
              </w:rPr>
            </w:pPr>
            <w:r w:rsidRPr="002622CE">
              <w:rPr>
                <w:lang w:eastAsia="et-EE"/>
              </w:rPr>
              <w:t>Kinnipeetud tulumaks</w:t>
            </w:r>
            <w:r w:rsidR="00FD2E31" w:rsidRPr="002622CE">
              <w:rPr>
                <w:lang w:eastAsia="et-EE"/>
              </w:rPr>
              <w:t>**</w:t>
            </w:r>
          </w:p>
        </w:tc>
        <w:tc>
          <w:tcPr>
            <w:tcW w:w="1660" w:type="dxa"/>
            <w:tcBorders>
              <w:top w:val="nil"/>
              <w:left w:val="nil"/>
              <w:bottom w:val="nil"/>
              <w:right w:val="nil"/>
            </w:tcBorders>
            <w:noWrap/>
            <w:vAlign w:val="bottom"/>
          </w:tcPr>
          <w:p w14:paraId="6082E003" w14:textId="77777777" w:rsidR="00A5357A" w:rsidRPr="002622CE" w:rsidRDefault="00A5357A" w:rsidP="00A5357A">
            <w:pPr>
              <w:suppressAutoHyphens w:val="0"/>
              <w:jc w:val="right"/>
              <w:rPr>
                <w:lang w:eastAsia="et-EE"/>
              </w:rPr>
            </w:pPr>
          </w:p>
        </w:tc>
      </w:tr>
      <w:tr w:rsidR="00A5357A" w:rsidRPr="002622CE" w14:paraId="7F1BD627" w14:textId="77777777" w:rsidTr="00104CFC">
        <w:trPr>
          <w:trHeight w:val="315"/>
        </w:trPr>
        <w:tc>
          <w:tcPr>
            <w:tcW w:w="866" w:type="dxa"/>
            <w:tcBorders>
              <w:top w:val="nil"/>
              <w:left w:val="nil"/>
              <w:bottom w:val="nil"/>
              <w:right w:val="nil"/>
            </w:tcBorders>
            <w:noWrap/>
            <w:vAlign w:val="bottom"/>
            <w:hideMark/>
          </w:tcPr>
          <w:p w14:paraId="6F71AC7E"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76F343E6" w14:textId="77777777" w:rsidR="00A5357A" w:rsidRPr="002622CE" w:rsidRDefault="00A5357A" w:rsidP="00A5357A">
            <w:pPr>
              <w:suppressAutoHyphens w:val="0"/>
              <w:rPr>
                <w:lang w:eastAsia="et-EE"/>
              </w:rPr>
            </w:pPr>
            <w:r w:rsidRPr="002622CE">
              <w:rPr>
                <w:lang w:eastAsia="et-EE"/>
              </w:rPr>
              <w:t>Töötuskindlustusmaks</w:t>
            </w:r>
            <w:r w:rsidR="00FD2E31" w:rsidRPr="002622CE">
              <w:rPr>
                <w:lang w:eastAsia="et-EE"/>
              </w:rPr>
              <w:t>**</w:t>
            </w:r>
          </w:p>
        </w:tc>
        <w:tc>
          <w:tcPr>
            <w:tcW w:w="1660" w:type="dxa"/>
            <w:tcBorders>
              <w:top w:val="nil"/>
              <w:left w:val="nil"/>
              <w:right w:val="nil"/>
            </w:tcBorders>
            <w:noWrap/>
            <w:vAlign w:val="bottom"/>
            <w:hideMark/>
          </w:tcPr>
          <w:p w14:paraId="6D80BE92" w14:textId="66FB9CBF" w:rsidR="00A5357A" w:rsidRPr="002622CE" w:rsidRDefault="00056FB3" w:rsidP="00A5357A">
            <w:pPr>
              <w:suppressAutoHyphens w:val="0"/>
              <w:jc w:val="right"/>
              <w:rPr>
                <w:lang w:eastAsia="et-EE"/>
              </w:rPr>
            </w:pPr>
            <w:r w:rsidRPr="00056FB3">
              <w:rPr>
                <w:lang w:eastAsia="et-EE"/>
              </w:rPr>
              <w:t xml:space="preserve">174,73    </w:t>
            </w:r>
          </w:p>
        </w:tc>
      </w:tr>
      <w:tr w:rsidR="00A5357A" w:rsidRPr="002622CE" w14:paraId="0138F448" w14:textId="77777777" w:rsidTr="002C11FA">
        <w:trPr>
          <w:trHeight w:val="315"/>
        </w:trPr>
        <w:tc>
          <w:tcPr>
            <w:tcW w:w="866" w:type="dxa"/>
            <w:tcBorders>
              <w:top w:val="nil"/>
              <w:left w:val="nil"/>
              <w:bottom w:val="nil"/>
              <w:right w:val="nil"/>
            </w:tcBorders>
            <w:noWrap/>
            <w:vAlign w:val="bottom"/>
            <w:hideMark/>
          </w:tcPr>
          <w:p w14:paraId="69F3A4C1" w14:textId="77777777" w:rsidR="00A5357A" w:rsidRPr="002622CE" w:rsidRDefault="00A5357A" w:rsidP="00A5357A">
            <w:pPr>
              <w:suppressAutoHyphens w:val="0"/>
              <w:rPr>
                <w:lang w:eastAsia="et-EE"/>
              </w:rPr>
            </w:pPr>
          </w:p>
        </w:tc>
        <w:tc>
          <w:tcPr>
            <w:tcW w:w="6202" w:type="dxa"/>
            <w:tcBorders>
              <w:top w:val="nil"/>
              <w:left w:val="nil"/>
              <w:bottom w:val="single" w:sz="4" w:space="0" w:color="auto"/>
              <w:right w:val="nil"/>
            </w:tcBorders>
            <w:noWrap/>
            <w:vAlign w:val="bottom"/>
            <w:hideMark/>
          </w:tcPr>
          <w:p w14:paraId="4304736E" w14:textId="77777777" w:rsidR="00A5357A" w:rsidRPr="002622CE" w:rsidRDefault="00A5357A" w:rsidP="00A5357A">
            <w:pPr>
              <w:suppressAutoHyphens w:val="0"/>
              <w:rPr>
                <w:lang w:eastAsia="et-EE"/>
              </w:rPr>
            </w:pPr>
            <w:r w:rsidRPr="002622CE">
              <w:rPr>
                <w:lang w:eastAsia="et-EE"/>
              </w:rPr>
              <w:t>Kogumispension</w:t>
            </w:r>
            <w:r w:rsidR="00FD2E31" w:rsidRPr="002622CE">
              <w:rPr>
                <w:lang w:eastAsia="et-EE"/>
              </w:rPr>
              <w:t>**</w:t>
            </w:r>
          </w:p>
        </w:tc>
        <w:tc>
          <w:tcPr>
            <w:tcW w:w="1660" w:type="dxa"/>
            <w:tcBorders>
              <w:top w:val="nil"/>
              <w:left w:val="nil"/>
              <w:bottom w:val="single" w:sz="4" w:space="0" w:color="auto"/>
              <w:right w:val="nil"/>
            </w:tcBorders>
            <w:noWrap/>
            <w:vAlign w:val="bottom"/>
          </w:tcPr>
          <w:p w14:paraId="1CCD0B58" w14:textId="77777777" w:rsidR="00A5357A" w:rsidRPr="002622CE" w:rsidRDefault="00A5357A" w:rsidP="00A5357A">
            <w:pPr>
              <w:suppressAutoHyphens w:val="0"/>
              <w:jc w:val="right"/>
              <w:rPr>
                <w:lang w:eastAsia="et-EE"/>
              </w:rPr>
            </w:pPr>
          </w:p>
        </w:tc>
      </w:tr>
      <w:tr w:rsidR="00A5357A" w:rsidRPr="002622CE" w14:paraId="65626AD8" w14:textId="77777777" w:rsidTr="00104CFC">
        <w:trPr>
          <w:trHeight w:val="315"/>
        </w:trPr>
        <w:tc>
          <w:tcPr>
            <w:tcW w:w="866" w:type="dxa"/>
            <w:tcBorders>
              <w:top w:val="nil"/>
              <w:left w:val="nil"/>
              <w:bottom w:val="nil"/>
              <w:right w:val="nil"/>
            </w:tcBorders>
            <w:noWrap/>
            <w:vAlign w:val="bottom"/>
            <w:hideMark/>
          </w:tcPr>
          <w:p w14:paraId="0100224F" w14:textId="77777777" w:rsidR="00A5357A" w:rsidRPr="002622CE" w:rsidRDefault="00A5357A" w:rsidP="00A5357A">
            <w:pPr>
              <w:suppressAutoHyphens w:val="0"/>
              <w:rPr>
                <w:b/>
                <w:lang w:eastAsia="et-EE"/>
              </w:rPr>
            </w:pPr>
          </w:p>
        </w:tc>
        <w:tc>
          <w:tcPr>
            <w:tcW w:w="6202" w:type="dxa"/>
            <w:tcBorders>
              <w:top w:val="single" w:sz="4" w:space="0" w:color="auto"/>
              <w:left w:val="nil"/>
              <w:bottom w:val="nil"/>
              <w:right w:val="nil"/>
            </w:tcBorders>
            <w:noWrap/>
            <w:vAlign w:val="bottom"/>
            <w:hideMark/>
          </w:tcPr>
          <w:p w14:paraId="7D30F45B" w14:textId="77777777" w:rsidR="00A5357A" w:rsidRPr="002622CE" w:rsidRDefault="00A5357A" w:rsidP="00A5357A">
            <w:pPr>
              <w:suppressAutoHyphens w:val="0"/>
              <w:rPr>
                <w:b/>
                <w:lang w:eastAsia="et-EE"/>
              </w:rPr>
            </w:pPr>
            <w:r w:rsidRPr="002622CE">
              <w:rPr>
                <w:b/>
                <w:lang w:eastAsia="et-EE"/>
              </w:rPr>
              <w:t xml:space="preserve">Kokku </w:t>
            </w:r>
          </w:p>
        </w:tc>
        <w:tc>
          <w:tcPr>
            <w:tcW w:w="1660" w:type="dxa"/>
            <w:tcBorders>
              <w:top w:val="single" w:sz="4" w:space="0" w:color="auto"/>
              <w:left w:val="nil"/>
              <w:bottom w:val="nil"/>
              <w:right w:val="nil"/>
            </w:tcBorders>
            <w:noWrap/>
            <w:vAlign w:val="bottom"/>
            <w:hideMark/>
          </w:tcPr>
          <w:p w14:paraId="5A1B5395" w14:textId="084DD1F3" w:rsidR="00A5357A" w:rsidRPr="002622CE" w:rsidRDefault="00056FB3" w:rsidP="00A5357A">
            <w:pPr>
              <w:suppressAutoHyphens w:val="0"/>
              <w:jc w:val="right"/>
              <w:rPr>
                <w:b/>
                <w:lang w:eastAsia="et-EE"/>
              </w:rPr>
            </w:pPr>
            <w:r w:rsidRPr="00056FB3">
              <w:rPr>
                <w:b/>
                <w:lang w:eastAsia="et-EE"/>
              </w:rPr>
              <w:t xml:space="preserve">28 906,46    </w:t>
            </w:r>
          </w:p>
        </w:tc>
      </w:tr>
    </w:tbl>
    <w:p w14:paraId="0BA9DA02" w14:textId="504C945C" w:rsidR="0028498E" w:rsidRPr="002622CE" w:rsidRDefault="00FD2E31">
      <w:r w:rsidRPr="002622CE">
        <w:t>** Töötasu detsember 20</w:t>
      </w:r>
      <w:r w:rsidR="00B51162">
        <w:t>2</w:t>
      </w:r>
      <w:r w:rsidR="00056FB3">
        <w:t>4</w:t>
      </w:r>
      <w:r w:rsidR="002C11FA">
        <w:t xml:space="preserve"> eest, mis makstakse välja 02</w:t>
      </w:r>
      <w:r w:rsidRPr="002622CE">
        <w:t>.01.20</w:t>
      </w:r>
      <w:r w:rsidR="000B5D78">
        <w:t>2</w:t>
      </w:r>
      <w:r w:rsidR="00056FB3">
        <w:t>5</w:t>
      </w:r>
      <w:r w:rsidRPr="002622CE">
        <w:t xml:space="preserve"> ja maksud tasutakse 10.02.20</w:t>
      </w:r>
      <w:r w:rsidR="000B5D78">
        <w:t>2</w:t>
      </w:r>
      <w:r w:rsidR="00056FB3">
        <w:t>5</w:t>
      </w:r>
    </w:p>
    <w:p w14:paraId="0E1D23AB" w14:textId="77777777" w:rsidR="00FD2E31" w:rsidRPr="002622CE" w:rsidRDefault="00FD2E31"/>
    <w:tbl>
      <w:tblPr>
        <w:tblW w:w="8728" w:type="dxa"/>
        <w:tblInd w:w="55" w:type="dxa"/>
        <w:tblCellMar>
          <w:left w:w="70" w:type="dxa"/>
          <w:right w:w="70" w:type="dxa"/>
        </w:tblCellMar>
        <w:tblLook w:val="04A0" w:firstRow="1" w:lastRow="0" w:firstColumn="1" w:lastColumn="0" w:noHBand="0" w:noVBand="1"/>
      </w:tblPr>
      <w:tblGrid>
        <w:gridCol w:w="866"/>
        <w:gridCol w:w="6202"/>
        <w:gridCol w:w="1660"/>
      </w:tblGrid>
      <w:tr w:rsidR="00A5357A" w:rsidRPr="002622CE" w14:paraId="3CFF0F48" w14:textId="77777777" w:rsidTr="0028498E">
        <w:trPr>
          <w:trHeight w:val="345"/>
        </w:trPr>
        <w:tc>
          <w:tcPr>
            <w:tcW w:w="866" w:type="dxa"/>
            <w:tcBorders>
              <w:top w:val="nil"/>
              <w:left w:val="nil"/>
              <w:bottom w:val="nil"/>
              <w:right w:val="nil"/>
            </w:tcBorders>
            <w:noWrap/>
            <w:vAlign w:val="bottom"/>
            <w:hideMark/>
          </w:tcPr>
          <w:p w14:paraId="0EEE1FA8" w14:textId="77777777" w:rsidR="00A5357A" w:rsidRPr="002622CE" w:rsidRDefault="0069631C" w:rsidP="00DB4F32">
            <w:pPr>
              <w:suppressAutoHyphens w:val="0"/>
              <w:rPr>
                <w:b/>
                <w:lang w:eastAsia="et-EE"/>
              </w:rPr>
            </w:pPr>
            <w:r w:rsidRPr="002622CE">
              <w:rPr>
                <w:b/>
                <w:lang w:eastAsia="et-EE"/>
              </w:rPr>
              <w:t xml:space="preserve">Lisa </w:t>
            </w:r>
            <w:r w:rsidR="00DB4F32" w:rsidRPr="002622CE">
              <w:rPr>
                <w:b/>
                <w:lang w:eastAsia="et-EE"/>
              </w:rPr>
              <w:t>8</w:t>
            </w:r>
          </w:p>
        </w:tc>
        <w:tc>
          <w:tcPr>
            <w:tcW w:w="7862" w:type="dxa"/>
            <w:gridSpan w:val="2"/>
            <w:tcBorders>
              <w:top w:val="nil"/>
              <w:left w:val="nil"/>
              <w:bottom w:val="nil"/>
              <w:right w:val="nil"/>
            </w:tcBorders>
            <w:vAlign w:val="bottom"/>
            <w:hideMark/>
          </w:tcPr>
          <w:p w14:paraId="60411CE9" w14:textId="77777777" w:rsidR="00A5357A" w:rsidRPr="002622CE" w:rsidRDefault="00A5357A" w:rsidP="00A5357A">
            <w:pPr>
              <w:suppressAutoHyphens w:val="0"/>
              <w:rPr>
                <w:b/>
                <w:lang w:eastAsia="et-EE"/>
              </w:rPr>
            </w:pPr>
            <w:r w:rsidRPr="002622CE">
              <w:rPr>
                <w:b/>
                <w:lang w:eastAsia="et-EE"/>
              </w:rPr>
              <w:t>Lühiajalised eraldised ja tulevaste perioodide kulud</w:t>
            </w:r>
          </w:p>
        </w:tc>
      </w:tr>
      <w:tr w:rsidR="00A5357A" w:rsidRPr="002622CE" w14:paraId="10F24C98" w14:textId="77777777" w:rsidTr="0028498E">
        <w:trPr>
          <w:trHeight w:val="315"/>
        </w:trPr>
        <w:tc>
          <w:tcPr>
            <w:tcW w:w="866" w:type="dxa"/>
            <w:tcBorders>
              <w:top w:val="nil"/>
              <w:left w:val="nil"/>
              <w:bottom w:val="nil"/>
              <w:right w:val="nil"/>
            </w:tcBorders>
            <w:noWrap/>
            <w:vAlign w:val="bottom"/>
            <w:hideMark/>
          </w:tcPr>
          <w:p w14:paraId="1FFA0191"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551AEB4B" w14:textId="77777777" w:rsidR="00A5357A" w:rsidRPr="002622CE" w:rsidRDefault="00A5357A" w:rsidP="00A5357A">
            <w:pPr>
              <w:suppressAutoHyphens w:val="0"/>
              <w:rPr>
                <w:lang w:eastAsia="et-EE"/>
              </w:rPr>
            </w:pPr>
            <w:r w:rsidRPr="002622CE">
              <w:rPr>
                <w:lang w:eastAsia="et-EE"/>
              </w:rPr>
              <w:t>Arvestatud puhkusereserv</w:t>
            </w:r>
          </w:p>
        </w:tc>
        <w:tc>
          <w:tcPr>
            <w:tcW w:w="1660" w:type="dxa"/>
            <w:tcBorders>
              <w:top w:val="nil"/>
              <w:left w:val="nil"/>
              <w:bottom w:val="nil"/>
              <w:right w:val="nil"/>
            </w:tcBorders>
            <w:noWrap/>
            <w:vAlign w:val="bottom"/>
            <w:hideMark/>
          </w:tcPr>
          <w:p w14:paraId="04C1915D" w14:textId="1E0A9B28" w:rsidR="00A5357A" w:rsidRPr="002622CE" w:rsidRDefault="00056FB3" w:rsidP="00A04499">
            <w:pPr>
              <w:suppressAutoHyphens w:val="0"/>
              <w:jc w:val="right"/>
              <w:rPr>
                <w:lang w:eastAsia="et-EE"/>
              </w:rPr>
            </w:pPr>
            <w:r w:rsidRPr="00056FB3">
              <w:rPr>
                <w:lang w:eastAsia="et-EE"/>
              </w:rPr>
              <w:t xml:space="preserve">9 335,88    </w:t>
            </w:r>
          </w:p>
        </w:tc>
      </w:tr>
      <w:tr w:rsidR="00A5357A" w:rsidRPr="002622CE" w14:paraId="21899152" w14:textId="77777777" w:rsidTr="00F8172E">
        <w:trPr>
          <w:trHeight w:val="315"/>
        </w:trPr>
        <w:tc>
          <w:tcPr>
            <w:tcW w:w="866" w:type="dxa"/>
            <w:tcBorders>
              <w:top w:val="nil"/>
              <w:left w:val="nil"/>
              <w:bottom w:val="nil"/>
              <w:right w:val="nil"/>
            </w:tcBorders>
            <w:noWrap/>
            <w:vAlign w:val="bottom"/>
            <w:hideMark/>
          </w:tcPr>
          <w:p w14:paraId="3A711259"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1ED9C3D7" w14:textId="77777777" w:rsidR="00A5357A" w:rsidRPr="002622CE" w:rsidRDefault="00A5357A" w:rsidP="00A5357A">
            <w:pPr>
              <w:suppressAutoHyphens w:val="0"/>
              <w:rPr>
                <w:lang w:eastAsia="et-EE"/>
              </w:rPr>
            </w:pPr>
            <w:r w:rsidRPr="002622CE">
              <w:rPr>
                <w:lang w:eastAsia="et-EE"/>
              </w:rPr>
              <w:t>Puhkusereservi sotsiaalmaks</w:t>
            </w:r>
          </w:p>
        </w:tc>
        <w:tc>
          <w:tcPr>
            <w:tcW w:w="1660" w:type="dxa"/>
            <w:tcBorders>
              <w:top w:val="nil"/>
              <w:left w:val="nil"/>
              <w:right w:val="nil"/>
            </w:tcBorders>
            <w:noWrap/>
            <w:vAlign w:val="bottom"/>
            <w:hideMark/>
          </w:tcPr>
          <w:p w14:paraId="233ACAFA" w14:textId="43F2E5F2" w:rsidR="00A5357A" w:rsidRPr="002622CE" w:rsidRDefault="00056FB3" w:rsidP="00A5357A">
            <w:pPr>
              <w:suppressAutoHyphens w:val="0"/>
              <w:jc w:val="right"/>
              <w:rPr>
                <w:lang w:eastAsia="et-EE"/>
              </w:rPr>
            </w:pPr>
            <w:r w:rsidRPr="00056FB3">
              <w:rPr>
                <w:lang w:eastAsia="et-EE"/>
              </w:rPr>
              <w:t xml:space="preserve">3 080,83    </w:t>
            </w:r>
          </w:p>
        </w:tc>
      </w:tr>
      <w:tr w:rsidR="00A5357A" w:rsidRPr="002622CE" w14:paraId="64AACA77" w14:textId="77777777" w:rsidTr="00154D85">
        <w:trPr>
          <w:trHeight w:val="315"/>
        </w:trPr>
        <w:tc>
          <w:tcPr>
            <w:tcW w:w="866" w:type="dxa"/>
            <w:tcBorders>
              <w:top w:val="nil"/>
              <w:left w:val="nil"/>
              <w:right w:val="nil"/>
            </w:tcBorders>
            <w:noWrap/>
            <w:vAlign w:val="bottom"/>
            <w:hideMark/>
          </w:tcPr>
          <w:p w14:paraId="3598A89E"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3C898738" w14:textId="77777777" w:rsidR="00A5357A" w:rsidRPr="002622CE" w:rsidRDefault="00A5357A" w:rsidP="00A5357A">
            <w:pPr>
              <w:suppressAutoHyphens w:val="0"/>
              <w:rPr>
                <w:lang w:eastAsia="et-EE"/>
              </w:rPr>
            </w:pPr>
            <w:r w:rsidRPr="002622CE">
              <w:rPr>
                <w:lang w:eastAsia="et-EE"/>
              </w:rPr>
              <w:t>Puhkusereservi töötuskindlustus</w:t>
            </w:r>
          </w:p>
        </w:tc>
        <w:tc>
          <w:tcPr>
            <w:tcW w:w="1660" w:type="dxa"/>
            <w:tcBorders>
              <w:top w:val="nil"/>
              <w:left w:val="nil"/>
              <w:right w:val="nil"/>
            </w:tcBorders>
            <w:noWrap/>
            <w:vAlign w:val="bottom"/>
            <w:hideMark/>
          </w:tcPr>
          <w:p w14:paraId="031556AD" w14:textId="726B9459" w:rsidR="00A5357A" w:rsidRPr="002622CE" w:rsidRDefault="00056FB3" w:rsidP="00A5357A">
            <w:pPr>
              <w:suppressAutoHyphens w:val="0"/>
              <w:jc w:val="right"/>
              <w:rPr>
                <w:lang w:eastAsia="et-EE"/>
              </w:rPr>
            </w:pPr>
            <w:r w:rsidRPr="00056FB3">
              <w:rPr>
                <w:lang w:eastAsia="et-EE"/>
              </w:rPr>
              <w:t xml:space="preserve">74,69    </w:t>
            </w:r>
          </w:p>
        </w:tc>
      </w:tr>
      <w:tr w:rsidR="00A5357A" w:rsidRPr="002622CE" w14:paraId="2F6DF837" w14:textId="77777777" w:rsidTr="0028498E">
        <w:trPr>
          <w:trHeight w:val="315"/>
        </w:trPr>
        <w:tc>
          <w:tcPr>
            <w:tcW w:w="866" w:type="dxa"/>
            <w:tcBorders>
              <w:top w:val="nil"/>
              <w:left w:val="nil"/>
              <w:bottom w:val="nil"/>
              <w:right w:val="nil"/>
            </w:tcBorders>
            <w:noWrap/>
            <w:vAlign w:val="bottom"/>
            <w:hideMark/>
          </w:tcPr>
          <w:p w14:paraId="13B8B74D" w14:textId="77777777" w:rsidR="00A5357A" w:rsidRPr="002622CE" w:rsidRDefault="00A5357A" w:rsidP="00A5357A">
            <w:pPr>
              <w:suppressAutoHyphens w:val="0"/>
              <w:rPr>
                <w:b/>
                <w:lang w:eastAsia="et-EE"/>
              </w:rPr>
            </w:pPr>
          </w:p>
        </w:tc>
        <w:tc>
          <w:tcPr>
            <w:tcW w:w="6202" w:type="dxa"/>
            <w:tcBorders>
              <w:top w:val="nil"/>
              <w:left w:val="nil"/>
              <w:bottom w:val="nil"/>
              <w:right w:val="nil"/>
            </w:tcBorders>
            <w:noWrap/>
            <w:vAlign w:val="bottom"/>
            <w:hideMark/>
          </w:tcPr>
          <w:p w14:paraId="305CB5AD" w14:textId="77777777" w:rsidR="00A5357A" w:rsidRPr="002622CE" w:rsidRDefault="00A5357A" w:rsidP="00A5357A">
            <w:pPr>
              <w:suppressAutoHyphens w:val="0"/>
              <w:rPr>
                <w:b/>
                <w:lang w:eastAsia="et-EE"/>
              </w:rPr>
            </w:pPr>
            <w:r w:rsidRPr="002622CE">
              <w:rPr>
                <w:b/>
                <w:lang w:eastAsia="et-EE"/>
              </w:rPr>
              <w:t xml:space="preserve">Kokku </w:t>
            </w:r>
          </w:p>
        </w:tc>
        <w:tc>
          <w:tcPr>
            <w:tcW w:w="1660" w:type="dxa"/>
            <w:tcBorders>
              <w:top w:val="nil"/>
              <w:left w:val="nil"/>
              <w:bottom w:val="nil"/>
              <w:right w:val="nil"/>
            </w:tcBorders>
            <w:noWrap/>
            <w:vAlign w:val="bottom"/>
            <w:hideMark/>
          </w:tcPr>
          <w:p w14:paraId="6FB28A3B" w14:textId="039F34A8" w:rsidR="00A5357A" w:rsidRPr="005F765E" w:rsidRDefault="00056FB3" w:rsidP="005F765E">
            <w:pPr>
              <w:suppressAutoHyphens w:val="0"/>
              <w:jc w:val="right"/>
              <w:rPr>
                <w:b/>
                <w:bCs/>
                <w:lang w:eastAsia="et-EE"/>
              </w:rPr>
            </w:pPr>
            <w:r w:rsidRPr="00056FB3">
              <w:rPr>
                <w:b/>
                <w:bCs/>
                <w:lang w:eastAsia="et-EE"/>
              </w:rPr>
              <w:t xml:space="preserve">12 491,40    </w:t>
            </w:r>
          </w:p>
        </w:tc>
      </w:tr>
    </w:tbl>
    <w:p w14:paraId="28D81658" w14:textId="77777777" w:rsidR="00A5357A" w:rsidRPr="002622CE" w:rsidRDefault="00A5357A" w:rsidP="00E41686">
      <w:pPr>
        <w:rPr>
          <w:b/>
          <w:highlight w:val="yellow"/>
        </w:rPr>
      </w:pPr>
    </w:p>
    <w:tbl>
      <w:tblPr>
        <w:tblW w:w="9229" w:type="dxa"/>
        <w:tblInd w:w="55" w:type="dxa"/>
        <w:tblCellMar>
          <w:left w:w="70" w:type="dxa"/>
          <w:right w:w="70" w:type="dxa"/>
        </w:tblCellMar>
        <w:tblLook w:val="04A0" w:firstRow="1" w:lastRow="0" w:firstColumn="1" w:lastColumn="0" w:noHBand="0" w:noVBand="1"/>
      </w:tblPr>
      <w:tblGrid>
        <w:gridCol w:w="299"/>
        <w:gridCol w:w="709"/>
        <w:gridCol w:w="5641"/>
        <w:gridCol w:w="1304"/>
        <w:gridCol w:w="917"/>
        <w:gridCol w:w="359"/>
      </w:tblGrid>
      <w:tr w:rsidR="000B2674" w:rsidRPr="002622CE" w14:paraId="687DB5C2" w14:textId="77777777" w:rsidTr="007A6967">
        <w:trPr>
          <w:gridAfter w:val="1"/>
          <w:wAfter w:w="359" w:type="dxa"/>
          <w:trHeight w:val="345"/>
        </w:trPr>
        <w:tc>
          <w:tcPr>
            <w:tcW w:w="1008" w:type="dxa"/>
            <w:gridSpan w:val="2"/>
            <w:tcBorders>
              <w:top w:val="nil"/>
              <w:left w:val="nil"/>
              <w:bottom w:val="nil"/>
              <w:right w:val="nil"/>
            </w:tcBorders>
            <w:noWrap/>
            <w:vAlign w:val="bottom"/>
            <w:hideMark/>
          </w:tcPr>
          <w:p w14:paraId="04DE08F0" w14:textId="77777777" w:rsidR="000B2674" w:rsidRPr="0047099D" w:rsidRDefault="000B2674" w:rsidP="00DB4F32">
            <w:pPr>
              <w:suppressAutoHyphens w:val="0"/>
              <w:rPr>
                <w:b/>
                <w:lang w:eastAsia="et-EE"/>
              </w:rPr>
            </w:pPr>
            <w:r w:rsidRPr="0047099D">
              <w:rPr>
                <w:b/>
                <w:lang w:eastAsia="et-EE"/>
              </w:rPr>
              <w:t xml:space="preserve">Lisa </w:t>
            </w:r>
            <w:r w:rsidR="00DB4F32" w:rsidRPr="0047099D">
              <w:rPr>
                <w:b/>
                <w:lang w:eastAsia="et-EE"/>
              </w:rPr>
              <w:t>9</w:t>
            </w:r>
          </w:p>
        </w:tc>
        <w:tc>
          <w:tcPr>
            <w:tcW w:w="7862" w:type="dxa"/>
            <w:gridSpan w:val="3"/>
            <w:tcBorders>
              <w:top w:val="nil"/>
              <w:left w:val="nil"/>
              <w:bottom w:val="nil"/>
              <w:right w:val="nil"/>
            </w:tcBorders>
            <w:vAlign w:val="bottom"/>
            <w:hideMark/>
          </w:tcPr>
          <w:p w14:paraId="55097FEE" w14:textId="77777777" w:rsidR="000B2674" w:rsidRPr="002622CE" w:rsidRDefault="000B2674" w:rsidP="00C16801">
            <w:pPr>
              <w:suppressAutoHyphens w:val="0"/>
              <w:rPr>
                <w:b/>
                <w:lang w:eastAsia="et-EE"/>
              </w:rPr>
            </w:pPr>
            <w:r w:rsidRPr="002622CE">
              <w:rPr>
                <w:b/>
                <w:lang w:eastAsia="et-EE"/>
              </w:rPr>
              <w:t>Mitmesugused tegevuskulud tulemiaruandes</w:t>
            </w:r>
          </w:p>
        </w:tc>
      </w:tr>
      <w:tr w:rsidR="00056FB3" w:rsidRPr="002622CE" w14:paraId="38FAD43C" w14:textId="77777777" w:rsidTr="00BD606C">
        <w:trPr>
          <w:trHeight w:val="315"/>
        </w:trPr>
        <w:tc>
          <w:tcPr>
            <w:tcW w:w="299" w:type="dxa"/>
            <w:tcBorders>
              <w:top w:val="nil"/>
              <w:left w:val="nil"/>
              <w:bottom w:val="nil"/>
              <w:right w:val="nil"/>
            </w:tcBorders>
            <w:noWrap/>
            <w:vAlign w:val="bottom"/>
          </w:tcPr>
          <w:p w14:paraId="39B2CDAF" w14:textId="77777777" w:rsidR="00056FB3" w:rsidRPr="002622CE" w:rsidRDefault="00056FB3" w:rsidP="00056FB3">
            <w:pPr>
              <w:suppressAutoHyphens w:val="0"/>
              <w:rPr>
                <w:b/>
                <w:lang w:eastAsia="et-EE"/>
              </w:rPr>
            </w:pPr>
          </w:p>
        </w:tc>
        <w:tc>
          <w:tcPr>
            <w:tcW w:w="6350" w:type="dxa"/>
            <w:gridSpan w:val="2"/>
            <w:tcBorders>
              <w:top w:val="nil"/>
              <w:left w:val="nil"/>
              <w:bottom w:val="nil"/>
              <w:right w:val="nil"/>
            </w:tcBorders>
            <w:noWrap/>
            <w:vAlign w:val="bottom"/>
          </w:tcPr>
          <w:p w14:paraId="1B89963B" w14:textId="77777777" w:rsidR="00056FB3" w:rsidRPr="002622CE" w:rsidRDefault="00056FB3" w:rsidP="00056FB3">
            <w:pPr>
              <w:suppressAutoHyphens w:val="0"/>
              <w:rPr>
                <w:b/>
                <w:lang w:eastAsia="et-EE"/>
              </w:rPr>
            </w:pPr>
          </w:p>
        </w:tc>
        <w:tc>
          <w:tcPr>
            <w:tcW w:w="1304" w:type="dxa"/>
            <w:tcBorders>
              <w:top w:val="nil"/>
              <w:left w:val="nil"/>
              <w:bottom w:val="nil"/>
              <w:right w:val="nil"/>
            </w:tcBorders>
            <w:vAlign w:val="bottom"/>
          </w:tcPr>
          <w:p w14:paraId="08551F3E" w14:textId="5F1AA102" w:rsidR="00056FB3" w:rsidRPr="002622CE" w:rsidRDefault="00056FB3" w:rsidP="00056FB3">
            <w:pPr>
              <w:suppressAutoHyphens w:val="0"/>
              <w:jc w:val="right"/>
              <w:rPr>
                <w:b/>
                <w:lang w:eastAsia="et-EE"/>
              </w:rPr>
            </w:pPr>
            <w:r>
              <w:rPr>
                <w:b/>
                <w:lang w:eastAsia="et-EE"/>
              </w:rPr>
              <w:t>2024</w:t>
            </w:r>
          </w:p>
        </w:tc>
        <w:tc>
          <w:tcPr>
            <w:tcW w:w="1276" w:type="dxa"/>
            <w:gridSpan w:val="2"/>
            <w:tcBorders>
              <w:top w:val="nil"/>
              <w:left w:val="nil"/>
              <w:bottom w:val="nil"/>
              <w:right w:val="nil"/>
            </w:tcBorders>
            <w:noWrap/>
            <w:vAlign w:val="bottom"/>
          </w:tcPr>
          <w:p w14:paraId="449C3DC7" w14:textId="7A75F72C" w:rsidR="00056FB3" w:rsidRPr="002622CE" w:rsidRDefault="00056FB3" w:rsidP="00056FB3">
            <w:pPr>
              <w:suppressAutoHyphens w:val="0"/>
              <w:jc w:val="right"/>
              <w:rPr>
                <w:b/>
                <w:lang w:eastAsia="et-EE"/>
              </w:rPr>
            </w:pPr>
            <w:r>
              <w:rPr>
                <w:b/>
                <w:lang w:eastAsia="et-EE"/>
              </w:rPr>
              <w:t>2023</w:t>
            </w:r>
          </w:p>
        </w:tc>
      </w:tr>
      <w:tr w:rsidR="00056FB3" w:rsidRPr="002622CE" w14:paraId="172E76B7" w14:textId="77777777" w:rsidTr="00BD606C">
        <w:trPr>
          <w:trHeight w:val="315"/>
        </w:trPr>
        <w:tc>
          <w:tcPr>
            <w:tcW w:w="299" w:type="dxa"/>
            <w:tcBorders>
              <w:top w:val="nil"/>
              <w:left w:val="nil"/>
              <w:bottom w:val="nil"/>
              <w:right w:val="nil"/>
            </w:tcBorders>
            <w:noWrap/>
            <w:vAlign w:val="bottom"/>
            <w:hideMark/>
          </w:tcPr>
          <w:p w14:paraId="09ACCC94"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453107E2" w14:textId="77777777" w:rsidR="00056FB3" w:rsidRPr="002622CE" w:rsidRDefault="00056FB3" w:rsidP="00056FB3">
            <w:pPr>
              <w:suppressAutoHyphens w:val="0"/>
              <w:rPr>
                <w:b/>
                <w:bCs/>
                <w:lang w:eastAsia="et-EE"/>
              </w:rPr>
            </w:pPr>
          </w:p>
          <w:p w14:paraId="050832D6" w14:textId="77777777" w:rsidR="00056FB3" w:rsidRPr="002622CE" w:rsidRDefault="00056FB3" w:rsidP="00056FB3">
            <w:pPr>
              <w:suppressAutoHyphens w:val="0"/>
              <w:rPr>
                <w:b/>
                <w:bCs/>
                <w:lang w:eastAsia="et-EE"/>
              </w:rPr>
            </w:pPr>
            <w:r w:rsidRPr="002622CE">
              <w:rPr>
                <w:b/>
                <w:bCs/>
                <w:lang w:eastAsia="et-EE"/>
              </w:rPr>
              <w:t>Ühisosa kulud</w:t>
            </w:r>
          </w:p>
        </w:tc>
        <w:tc>
          <w:tcPr>
            <w:tcW w:w="1304" w:type="dxa"/>
            <w:tcBorders>
              <w:top w:val="nil"/>
              <w:left w:val="nil"/>
              <w:bottom w:val="nil"/>
              <w:right w:val="nil"/>
            </w:tcBorders>
            <w:vAlign w:val="bottom"/>
          </w:tcPr>
          <w:p w14:paraId="2692E508" w14:textId="77777777" w:rsidR="00056FB3" w:rsidRPr="002622CE" w:rsidRDefault="00056FB3" w:rsidP="00056FB3">
            <w:pPr>
              <w:suppressAutoHyphens w:val="0"/>
              <w:jc w:val="right"/>
              <w:rPr>
                <w:lang w:eastAsia="et-EE"/>
              </w:rPr>
            </w:pPr>
          </w:p>
        </w:tc>
        <w:tc>
          <w:tcPr>
            <w:tcW w:w="1276" w:type="dxa"/>
            <w:gridSpan w:val="2"/>
            <w:tcBorders>
              <w:top w:val="nil"/>
              <w:left w:val="nil"/>
              <w:bottom w:val="nil"/>
              <w:right w:val="nil"/>
            </w:tcBorders>
            <w:noWrap/>
            <w:vAlign w:val="bottom"/>
            <w:hideMark/>
          </w:tcPr>
          <w:p w14:paraId="6C691A9A" w14:textId="77777777" w:rsidR="00056FB3" w:rsidRPr="002622CE" w:rsidRDefault="00056FB3" w:rsidP="00056FB3">
            <w:pPr>
              <w:suppressAutoHyphens w:val="0"/>
              <w:jc w:val="right"/>
              <w:rPr>
                <w:lang w:eastAsia="et-EE"/>
              </w:rPr>
            </w:pPr>
          </w:p>
        </w:tc>
      </w:tr>
      <w:tr w:rsidR="00056FB3" w:rsidRPr="002622CE" w14:paraId="161FEEB3" w14:textId="77777777" w:rsidTr="00BD606C">
        <w:trPr>
          <w:trHeight w:val="315"/>
        </w:trPr>
        <w:tc>
          <w:tcPr>
            <w:tcW w:w="299" w:type="dxa"/>
            <w:tcBorders>
              <w:top w:val="nil"/>
              <w:left w:val="nil"/>
              <w:bottom w:val="nil"/>
              <w:right w:val="nil"/>
            </w:tcBorders>
            <w:noWrap/>
            <w:vAlign w:val="bottom"/>
          </w:tcPr>
          <w:p w14:paraId="6C8D0C31"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7A19991A" w14:textId="77777777" w:rsidR="00056FB3" w:rsidRPr="002622CE" w:rsidRDefault="00056FB3" w:rsidP="00056FB3">
            <w:pPr>
              <w:suppressAutoHyphens w:val="0"/>
              <w:rPr>
                <w:bCs/>
                <w:lang w:eastAsia="et-EE"/>
              </w:rPr>
            </w:pPr>
            <w:r w:rsidRPr="002622CE">
              <w:rPr>
                <w:bCs/>
                <w:lang w:eastAsia="et-EE"/>
              </w:rPr>
              <w:t>Toetused õigusteadusele</w:t>
            </w:r>
          </w:p>
        </w:tc>
        <w:tc>
          <w:tcPr>
            <w:tcW w:w="1304" w:type="dxa"/>
            <w:tcBorders>
              <w:top w:val="nil"/>
              <w:left w:val="nil"/>
              <w:bottom w:val="nil"/>
              <w:right w:val="nil"/>
            </w:tcBorders>
            <w:vAlign w:val="bottom"/>
          </w:tcPr>
          <w:p w14:paraId="43136A77" w14:textId="47232EEF" w:rsidR="00056FB3" w:rsidRPr="002622CE" w:rsidRDefault="00C51575" w:rsidP="00056FB3">
            <w:pPr>
              <w:suppressAutoHyphens w:val="0"/>
              <w:jc w:val="right"/>
              <w:rPr>
                <w:lang w:eastAsia="et-EE"/>
              </w:rPr>
            </w:pPr>
            <w:r w:rsidRPr="00C51575">
              <w:rPr>
                <w:lang w:eastAsia="et-EE"/>
              </w:rPr>
              <w:t xml:space="preserve">2 000,00    </w:t>
            </w:r>
          </w:p>
        </w:tc>
        <w:tc>
          <w:tcPr>
            <w:tcW w:w="1276" w:type="dxa"/>
            <w:gridSpan w:val="2"/>
            <w:tcBorders>
              <w:top w:val="nil"/>
              <w:left w:val="nil"/>
              <w:bottom w:val="nil"/>
              <w:right w:val="nil"/>
            </w:tcBorders>
            <w:noWrap/>
            <w:vAlign w:val="bottom"/>
          </w:tcPr>
          <w:p w14:paraId="5AE81FFC" w14:textId="61D5DD82" w:rsidR="00056FB3" w:rsidRPr="002622CE" w:rsidRDefault="00056FB3" w:rsidP="00056FB3">
            <w:pPr>
              <w:suppressAutoHyphens w:val="0"/>
              <w:jc w:val="right"/>
              <w:rPr>
                <w:lang w:eastAsia="et-EE"/>
              </w:rPr>
            </w:pPr>
            <w:r>
              <w:rPr>
                <w:lang w:eastAsia="et-EE"/>
              </w:rPr>
              <w:t>0,00</w:t>
            </w:r>
          </w:p>
        </w:tc>
      </w:tr>
      <w:tr w:rsidR="00056FB3" w:rsidRPr="002622CE" w14:paraId="7AB8DC2F" w14:textId="77777777" w:rsidTr="00BD606C">
        <w:trPr>
          <w:trHeight w:val="315"/>
        </w:trPr>
        <w:tc>
          <w:tcPr>
            <w:tcW w:w="299" w:type="dxa"/>
            <w:tcBorders>
              <w:top w:val="nil"/>
              <w:left w:val="nil"/>
              <w:bottom w:val="nil"/>
              <w:right w:val="nil"/>
            </w:tcBorders>
            <w:noWrap/>
            <w:vAlign w:val="bottom"/>
            <w:hideMark/>
          </w:tcPr>
          <w:p w14:paraId="072ABF7E"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0E0106CA" w14:textId="77777777" w:rsidR="00056FB3" w:rsidRPr="002622CE" w:rsidRDefault="00056FB3" w:rsidP="00056FB3">
            <w:pPr>
              <w:suppressAutoHyphens w:val="0"/>
              <w:rPr>
                <w:lang w:eastAsia="et-EE"/>
              </w:rPr>
            </w:pPr>
            <w:r w:rsidRPr="002622CE">
              <w:rPr>
                <w:lang w:eastAsia="et-EE"/>
              </w:rPr>
              <w:t>Sidekulu</w:t>
            </w:r>
          </w:p>
        </w:tc>
        <w:tc>
          <w:tcPr>
            <w:tcW w:w="1304" w:type="dxa"/>
            <w:tcBorders>
              <w:top w:val="nil"/>
              <w:left w:val="nil"/>
              <w:bottom w:val="nil"/>
              <w:right w:val="nil"/>
            </w:tcBorders>
            <w:vAlign w:val="bottom"/>
          </w:tcPr>
          <w:p w14:paraId="586E27D5" w14:textId="7F9515ED" w:rsidR="00056FB3" w:rsidRPr="002622CE" w:rsidRDefault="00C51575" w:rsidP="00056FB3">
            <w:pPr>
              <w:suppressAutoHyphens w:val="0"/>
              <w:jc w:val="right"/>
              <w:rPr>
                <w:lang w:eastAsia="et-EE"/>
              </w:rPr>
            </w:pPr>
            <w:r w:rsidRPr="00C51575">
              <w:rPr>
                <w:lang w:eastAsia="et-EE"/>
              </w:rPr>
              <w:t xml:space="preserve">4 141,97    </w:t>
            </w:r>
          </w:p>
        </w:tc>
        <w:tc>
          <w:tcPr>
            <w:tcW w:w="1276" w:type="dxa"/>
            <w:gridSpan w:val="2"/>
            <w:tcBorders>
              <w:top w:val="nil"/>
              <w:left w:val="nil"/>
              <w:bottom w:val="nil"/>
              <w:right w:val="nil"/>
            </w:tcBorders>
            <w:noWrap/>
            <w:vAlign w:val="bottom"/>
            <w:hideMark/>
          </w:tcPr>
          <w:p w14:paraId="14FAF5EA" w14:textId="5E31794C" w:rsidR="00056FB3" w:rsidRPr="002622CE" w:rsidRDefault="00056FB3" w:rsidP="00056FB3">
            <w:pPr>
              <w:suppressAutoHyphens w:val="0"/>
              <w:jc w:val="right"/>
              <w:rPr>
                <w:lang w:eastAsia="et-EE"/>
              </w:rPr>
            </w:pPr>
            <w:r w:rsidRPr="00667F97">
              <w:rPr>
                <w:lang w:eastAsia="et-EE"/>
              </w:rPr>
              <w:t xml:space="preserve">1 120,49    </w:t>
            </w:r>
          </w:p>
        </w:tc>
      </w:tr>
      <w:tr w:rsidR="00056FB3" w:rsidRPr="002622CE" w14:paraId="160F59A9" w14:textId="77777777" w:rsidTr="00BD606C">
        <w:trPr>
          <w:trHeight w:val="315"/>
        </w:trPr>
        <w:tc>
          <w:tcPr>
            <w:tcW w:w="299" w:type="dxa"/>
            <w:tcBorders>
              <w:top w:val="nil"/>
              <w:left w:val="nil"/>
              <w:bottom w:val="nil"/>
              <w:right w:val="nil"/>
            </w:tcBorders>
            <w:noWrap/>
            <w:vAlign w:val="bottom"/>
          </w:tcPr>
          <w:p w14:paraId="20E3F089" w14:textId="77777777" w:rsidR="00056FB3" w:rsidRPr="002622CE" w:rsidRDefault="00056FB3" w:rsidP="00056FB3">
            <w:pPr>
              <w:suppressAutoHyphens w:val="0"/>
              <w:rPr>
                <w:lang w:eastAsia="et-EE"/>
              </w:rPr>
            </w:pPr>
            <w:bookmarkStart w:id="8" w:name="_Hlk97697936"/>
          </w:p>
        </w:tc>
        <w:tc>
          <w:tcPr>
            <w:tcW w:w="6350" w:type="dxa"/>
            <w:gridSpan w:val="2"/>
            <w:tcBorders>
              <w:top w:val="nil"/>
              <w:left w:val="nil"/>
              <w:bottom w:val="nil"/>
              <w:right w:val="nil"/>
            </w:tcBorders>
            <w:noWrap/>
            <w:vAlign w:val="bottom"/>
          </w:tcPr>
          <w:p w14:paraId="638F7C2D" w14:textId="14931445" w:rsidR="00056FB3" w:rsidRPr="00B17CEC" w:rsidRDefault="00056FB3" w:rsidP="00056FB3">
            <w:pPr>
              <w:suppressAutoHyphens w:val="0"/>
              <w:rPr>
                <w:lang w:eastAsia="et-EE"/>
              </w:rPr>
            </w:pPr>
            <w:bookmarkStart w:id="9" w:name="_Hlk97697966"/>
            <w:r w:rsidRPr="00B17CEC">
              <w:rPr>
                <w:lang w:eastAsia="et-EE"/>
              </w:rPr>
              <w:t>Majanduskulud</w:t>
            </w:r>
            <w:bookmarkEnd w:id="9"/>
          </w:p>
        </w:tc>
        <w:tc>
          <w:tcPr>
            <w:tcW w:w="1304" w:type="dxa"/>
            <w:tcBorders>
              <w:top w:val="nil"/>
              <w:left w:val="nil"/>
              <w:bottom w:val="nil"/>
              <w:right w:val="nil"/>
            </w:tcBorders>
            <w:vAlign w:val="bottom"/>
          </w:tcPr>
          <w:p w14:paraId="129BC456" w14:textId="040438DA" w:rsidR="00056FB3" w:rsidRPr="00B17CEC" w:rsidRDefault="00C51575" w:rsidP="00056FB3">
            <w:pPr>
              <w:suppressAutoHyphens w:val="0"/>
              <w:jc w:val="right"/>
              <w:rPr>
                <w:lang w:eastAsia="et-EE"/>
              </w:rPr>
            </w:pPr>
            <w:r w:rsidRPr="00C51575">
              <w:rPr>
                <w:lang w:eastAsia="et-EE"/>
              </w:rPr>
              <w:t xml:space="preserve">33 468,64    </w:t>
            </w:r>
          </w:p>
        </w:tc>
        <w:tc>
          <w:tcPr>
            <w:tcW w:w="1276" w:type="dxa"/>
            <w:gridSpan w:val="2"/>
            <w:tcBorders>
              <w:top w:val="nil"/>
              <w:left w:val="nil"/>
              <w:bottom w:val="nil"/>
              <w:right w:val="nil"/>
            </w:tcBorders>
            <w:noWrap/>
            <w:vAlign w:val="bottom"/>
          </w:tcPr>
          <w:p w14:paraId="7CC7BFA0" w14:textId="51DEACA4" w:rsidR="00056FB3" w:rsidRPr="002C11FA" w:rsidRDefault="00056FB3" w:rsidP="00056FB3">
            <w:pPr>
              <w:suppressAutoHyphens w:val="0"/>
              <w:jc w:val="right"/>
              <w:rPr>
                <w:lang w:eastAsia="et-EE"/>
              </w:rPr>
            </w:pPr>
            <w:r w:rsidRPr="00B17CEC">
              <w:rPr>
                <w:lang w:eastAsia="et-EE"/>
              </w:rPr>
              <w:t>25 565,23</w:t>
            </w:r>
          </w:p>
        </w:tc>
      </w:tr>
      <w:bookmarkEnd w:id="8"/>
      <w:tr w:rsidR="00056FB3" w:rsidRPr="002622CE" w14:paraId="34F54F81" w14:textId="77777777" w:rsidTr="00BD606C">
        <w:trPr>
          <w:trHeight w:val="315"/>
        </w:trPr>
        <w:tc>
          <w:tcPr>
            <w:tcW w:w="299" w:type="dxa"/>
            <w:tcBorders>
              <w:top w:val="nil"/>
              <w:left w:val="nil"/>
              <w:bottom w:val="nil"/>
              <w:right w:val="nil"/>
            </w:tcBorders>
            <w:noWrap/>
            <w:vAlign w:val="bottom"/>
          </w:tcPr>
          <w:p w14:paraId="3DE17D86"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0E995FC4" w14:textId="411E74DB" w:rsidR="00056FB3" w:rsidRPr="002F0EA7" w:rsidRDefault="00056FB3" w:rsidP="00056FB3">
            <w:pPr>
              <w:suppressAutoHyphens w:val="0"/>
              <w:rPr>
                <w:lang w:eastAsia="et-EE"/>
              </w:rPr>
            </w:pPr>
            <w:r>
              <w:rPr>
                <w:lang w:eastAsia="et-EE"/>
              </w:rPr>
              <w:t>Lähetuskulud</w:t>
            </w:r>
          </w:p>
        </w:tc>
        <w:tc>
          <w:tcPr>
            <w:tcW w:w="1304" w:type="dxa"/>
            <w:tcBorders>
              <w:top w:val="nil"/>
              <w:left w:val="nil"/>
              <w:bottom w:val="nil"/>
              <w:right w:val="nil"/>
            </w:tcBorders>
            <w:vAlign w:val="bottom"/>
          </w:tcPr>
          <w:p w14:paraId="2CFB8CC4" w14:textId="7A5E038A" w:rsidR="00056FB3" w:rsidRPr="002F0EA7" w:rsidRDefault="00C51575" w:rsidP="00056FB3">
            <w:pPr>
              <w:suppressAutoHyphens w:val="0"/>
              <w:jc w:val="right"/>
              <w:rPr>
                <w:lang w:eastAsia="et-EE"/>
              </w:rPr>
            </w:pPr>
            <w:r w:rsidRPr="00C51575">
              <w:rPr>
                <w:lang w:eastAsia="et-EE"/>
              </w:rPr>
              <w:t xml:space="preserve">636,17    </w:t>
            </w:r>
          </w:p>
        </w:tc>
        <w:tc>
          <w:tcPr>
            <w:tcW w:w="1276" w:type="dxa"/>
            <w:gridSpan w:val="2"/>
            <w:tcBorders>
              <w:top w:val="nil"/>
              <w:left w:val="nil"/>
              <w:bottom w:val="nil"/>
              <w:right w:val="nil"/>
            </w:tcBorders>
            <w:noWrap/>
            <w:vAlign w:val="bottom"/>
          </w:tcPr>
          <w:p w14:paraId="4953F546" w14:textId="092FC2F7" w:rsidR="00056FB3" w:rsidRDefault="00056FB3" w:rsidP="00056FB3">
            <w:pPr>
              <w:suppressAutoHyphens w:val="0"/>
              <w:jc w:val="right"/>
              <w:rPr>
                <w:lang w:eastAsia="et-EE"/>
              </w:rPr>
            </w:pPr>
            <w:r w:rsidRPr="00667F97">
              <w:rPr>
                <w:lang w:eastAsia="et-EE"/>
              </w:rPr>
              <w:t xml:space="preserve">1 778,79    </w:t>
            </w:r>
          </w:p>
        </w:tc>
      </w:tr>
      <w:tr w:rsidR="00056FB3" w:rsidRPr="002622CE" w14:paraId="06E5EC19" w14:textId="77777777" w:rsidTr="00BD606C">
        <w:trPr>
          <w:trHeight w:val="315"/>
        </w:trPr>
        <w:tc>
          <w:tcPr>
            <w:tcW w:w="299" w:type="dxa"/>
            <w:tcBorders>
              <w:top w:val="nil"/>
              <w:left w:val="nil"/>
              <w:bottom w:val="nil"/>
              <w:right w:val="nil"/>
            </w:tcBorders>
            <w:noWrap/>
            <w:vAlign w:val="bottom"/>
          </w:tcPr>
          <w:p w14:paraId="65EF57AC"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2A0352ED" w14:textId="77777777" w:rsidR="00056FB3" w:rsidRPr="00B17CEC" w:rsidRDefault="00056FB3" w:rsidP="00056FB3">
            <w:pPr>
              <w:suppressAutoHyphens w:val="0"/>
              <w:rPr>
                <w:lang w:eastAsia="et-EE"/>
              </w:rPr>
            </w:pPr>
            <w:r w:rsidRPr="00B17CEC">
              <w:rPr>
                <w:lang w:eastAsia="et-EE"/>
              </w:rPr>
              <w:t>Koolituskulud (sh koolituslähetus)</w:t>
            </w:r>
          </w:p>
        </w:tc>
        <w:tc>
          <w:tcPr>
            <w:tcW w:w="1304" w:type="dxa"/>
            <w:tcBorders>
              <w:top w:val="nil"/>
              <w:left w:val="nil"/>
              <w:bottom w:val="nil"/>
              <w:right w:val="nil"/>
            </w:tcBorders>
            <w:vAlign w:val="bottom"/>
          </w:tcPr>
          <w:p w14:paraId="5C912816" w14:textId="3F5E6FFF" w:rsidR="00056FB3" w:rsidRPr="00B17CEC" w:rsidRDefault="00C51575" w:rsidP="00056FB3">
            <w:pPr>
              <w:suppressAutoHyphens w:val="0"/>
              <w:jc w:val="right"/>
              <w:rPr>
                <w:lang w:eastAsia="et-EE"/>
              </w:rPr>
            </w:pPr>
            <w:r w:rsidRPr="00C51575">
              <w:rPr>
                <w:lang w:eastAsia="et-EE"/>
              </w:rPr>
              <w:t xml:space="preserve">260,78    </w:t>
            </w:r>
          </w:p>
        </w:tc>
        <w:tc>
          <w:tcPr>
            <w:tcW w:w="1276" w:type="dxa"/>
            <w:gridSpan w:val="2"/>
            <w:tcBorders>
              <w:top w:val="nil"/>
              <w:left w:val="nil"/>
              <w:bottom w:val="nil"/>
              <w:right w:val="nil"/>
            </w:tcBorders>
            <w:noWrap/>
            <w:vAlign w:val="bottom"/>
          </w:tcPr>
          <w:p w14:paraId="47BBB39A" w14:textId="15749F81" w:rsidR="00056FB3" w:rsidRPr="002C11FA" w:rsidRDefault="00056FB3" w:rsidP="00056FB3">
            <w:pPr>
              <w:suppressAutoHyphens w:val="0"/>
              <w:jc w:val="right"/>
              <w:rPr>
                <w:lang w:eastAsia="et-EE"/>
              </w:rPr>
            </w:pPr>
            <w:r w:rsidRPr="00B17CEC">
              <w:rPr>
                <w:lang w:eastAsia="et-EE"/>
              </w:rPr>
              <w:t>293,58</w:t>
            </w:r>
          </w:p>
        </w:tc>
      </w:tr>
      <w:tr w:rsidR="00056FB3" w:rsidRPr="002622CE" w14:paraId="3B4ADDF1" w14:textId="77777777" w:rsidTr="00BD606C">
        <w:trPr>
          <w:trHeight w:val="315"/>
        </w:trPr>
        <w:tc>
          <w:tcPr>
            <w:tcW w:w="299" w:type="dxa"/>
            <w:tcBorders>
              <w:top w:val="nil"/>
              <w:left w:val="nil"/>
              <w:bottom w:val="nil"/>
              <w:right w:val="nil"/>
            </w:tcBorders>
            <w:noWrap/>
            <w:vAlign w:val="bottom"/>
          </w:tcPr>
          <w:p w14:paraId="3D9F23B2"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1D292860" w14:textId="77777777" w:rsidR="00056FB3" w:rsidRPr="004132EB" w:rsidRDefault="00056FB3" w:rsidP="00056FB3">
            <w:pPr>
              <w:suppressAutoHyphens w:val="0"/>
              <w:rPr>
                <w:lang w:eastAsia="et-EE"/>
              </w:rPr>
            </w:pPr>
            <w:r w:rsidRPr="004132EB">
              <w:rPr>
                <w:lang w:eastAsia="et-EE"/>
              </w:rPr>
              <w:t>Administreerimiskulud</w:t>
            </w:r>
          </w:p>
        </w:tc>
        <w:tc>
          <w:tcPr>
            <w:tcW w:w="1304" w:type="dxa"/>
            <w:tcBorders>
              <w:top w:val="nil"/>
              <w:left w:val="nil"/>
              <w:bottom w:val="nil"/>
              <w:right w:val="nil"/>
            </w:tcBorders>
            <w:vAlign w:val="bottom"/>
          </w:tcPr>
          <w:p w14:paraId="4EFEB401" w14:textId="6B80C1C3" w:rsidR="00056FB3" w:rsidRPr="002F0EA7" w:rsidRDefault="00C51575" w:rsidP="00056FB3">
            <w:pPr>
              <w:suppressAutoHyphens w:val="0"/>
              <w:jc w:val="right"/>
              <w:rPr>
                <w:lang w:eastAsia="et-EE"/>
              </w:rPr>
            </w:pPr>
            <w:r w:rsidRPr="00C51575">
              <w:rPr>
                <w:lang w:eastAsia="et-EE"/>
              </w:rPr>
              <w:t xml:space="preserve">21 102,85    </w:t>
            </w:r>
          </w:p>
        </w:tc>
        <w:tc>
          <w:tcPr>
            <w:tcW w:w="1276" w:type="dxa"/>
            <w:gridSpan w:val="2"/>
            <w:tcBorders>
              <w:top w:val="nil"/>
              <w:left w:val="nil"/>
              <w:bottom w:val="nil"/>
              <w:right w:val="nil"/>
            </w:tcBorders>
            <w:noWrap/>
            <w:vAlign w:val="bottom"/>
          </w:tcPr>
          <w:p w14:paraId="1C4C6EFF" w14:textId="4BDD6363" w:rsidR="00056FB3" w:rsidRPr="002C11FA" w:rsidRDefault="00056FB3" w:rsidP="00056FB3">
            <w:pPr>
              <w:suppressAutoHyphens w:val="0"/>
              <w:jc w:val="right"/>
              <w:rPr>
                <w:lang w:eastAsia="et-EE"/>
              </w:rPr>
            </w:pPr>
            <w:r>
              <w:rPr>
                <w:lang w:eastAsia="et-EE"/>
              </w:rPr>
              <w:t>28 169,10</w:t>
            </w:r>
          </w:p>
        </w:tc>
      </w:tr>
      <w:tr w:rsidR="00056FB3" w:rsidRPr="002622CE" w14:paraId="3B660770" w14:textId="77777777" w:rsidTr="00BD606C">
        <w:trPr>
          <w:trHeight w:val="315"/>
        </w:trPr>
        <w:tc>
          <w:tcPr>
            <w:tcW w:w="299" w:type="dxa"/>
            <w:tcBorders>
              <w:top w:val="nil"/>
              <w:left w:val="nil"/>
              <w:bottom w:val="nil"/>
              <w:right w:val="nil"/>
            </w:tcBorders>
            <w:noWrap/>
            <w:vAlign w:val="bottom"/>
          </w:tcPr>
          <w:p w14:paraId="42312DF5"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73BCEDD0" w14:textId="77777777" w:rsidR="00056FB3" w:rsidRPr="002622CE" w:rsidRDefault="00056FB3" w:rsidP="00056FB3">
            <w:pPr>
              <w:suppressAutoHyphens w:val="0"/>
              <w:rPr>
                <w:lang w:eastAsia="et-EE"/>
              </w:rPr>
            </w:pPr>
            <w:r>
              <w:rPr>
                <w:lang w:eastAsia="et-EE"/>
              </w:rPr>
              <w:t>Koja kindlustus</w:t>
            </w:r>
          </w:p>
        </w:tc>
        <w:tc>
          <w:tcPr>
            <w:tcW w:w="1304" w:type="dxa"/>
            <w:tcBorders>
              <w:top w:val="nil"/>
              <w:left w:val="nil"/>
              <w:bottom w:val="nil"/>
              <w:right w:val="nil"/>
            </w:tcBorders>
            <w:vAlign w:val="bottom"/>
          </w:tcPr>
          <w:p w14:paraId="31FC2E4A" w14:textId="3825DB80" w:rsidR="00056FB3" w:rsidRPr="002C11FA" w:rsidRDefault="00C51575" w:rsidP="00056FB3">
            <w:pPr>
              <w:suppressAutoHyphens w:val="0"/>
              <w:jc w:val="right"/>
              <w:rPr>
                <w:lang w:eastAsia="et-EE"/>
              </w:rPr>
            </w:pPr>
            <w:r w:rsidRPr="00C51575">
              <w:rPr>
                <w:lang w:eastAsia="et-EE"/>
              </w:rPr>
              <w:t xml:space="preserve">305,07    </w:t>
            </w:r>
          </w:p>
        </w:tc>
        <w:tc>
          <w:tcPr>
            <w:tcW w:w="1276" w:type="dxa"/>
            <w:gridSpan w:val="2"/>
            <w:tcBorders>
              <w:top w:val="nil"/>
              <w:left w:val="nil"/>
              <w:bottom w:val="nil"/>
              <w:right w:val="nil"/>
            </w:tcBorders>
            <w:noWrap/>
            <w:vAlign w:val="bottom"/>
          </w:tcPr>
          <w:p w14:paraId="32888BC0" w14:textId="6FF8A030" w:rsidR="00056FB3" w:rsidRPr="002C11FA" w:rsidRDefault="00056FB3" w:rsidP="00056FB3">
            <w:pPr>
              <w:suppressAutoHyphens w:val="0"/>
              <w:jc w:val="right"/>
              <w:rPr>
                <w:lang w:eastAsia="et-EE"/>
              </w:rPr>
            </w:pPr>
            <w:r w:rsidRPr="00667F97">
              <w:rPr>
                <w:lang w:eastAsia="et-EE"/>
              </w:rPr>
              <w:t xml:space="preserve">273,48    </w:t>
            </w:r>
          </w:p>
        </w:tc>
      </w:tr>
      <w:tr w:rsidR="00056FB3" w:rsidRPr="002622CE" w14:paraId="179068B6" w14:textId="77777777" w:rsidTr="00BD606C">
        <w:trPr>
          <w:trHeight w:val="315"/>
        </w:trPr>
        <w:tc>
          <w:tcPr>
            <w:tcW w:w="299" w:type="dxa"/>
            <w:tcBorders>
              <w:top w:val="nil"/>
              <w:left w:val="nil"/>
              <w:bottom w:val="nil"/>
              <w:right w:val="nil"/>
            </w:tcBorders>
            <w:noWrap/>
            <w:vAlign w:val="bottom"/>
            <w:hideMark/>
          </w:tcPr>
          <w:p w14:paraId="5438207D"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08433C39" w14:textId="77777777" w:rsidR="00056FB3" w:rsidRPr="002622CE" w:rsidRDefault="00056FB3" w:rsidP="00056FB3">
            <w:pPr>
              <w:suppressAutoHyphens w:val="0"/>
              <w:rPr>
                <w:lang w:eastAsia="et-EE"/>
              </w:rPr>
            </w:pPr>
            <w:r w:rsidRPr="002622CE">
              <w:rPr>
                <w:lang w:eastAsia="et-EE"/>
              </w:rPr>
              <w:t>Pangakulud</w:t>
            </w:r>
          </w:p>
        </w:tc>
        <w:tc>
          <w:tcPr>
            <w:tcW w:w="1304" w:type="dxa"/>
            <w:tcBorders>
              <w:top w:val="nil"/>
              <w:left w:val="nil"/>
              <w:bottom w:val="nil"/>
              <w:right w:val="nil"/>
            </w:tcBorders>
            <w:vAlign w:val="bottom"/>
          </w:tcPr>
          <w:p w14:paraId="1669FDE6" w14:textId="118512EA" w:rsidR="00056FB3" w:rsidRPr="002622CE" w:rsidRDefault="00C51575" w:rsidP="00056FB3">
            <w:pPr>
              <w:suppressAutoHyphens w:val="0"/>
              <w:jc w:val="right"/>
              <w:rPr>
                <w:lang w:eastAsia="et-EE"/>
              </w:rPr>
            </w:pPr>
            <w:r w:rsidRPr="00C51575">
              <w:rPr>
                <w:lang w:eastAsia="et-EE"/>
              </w:rPr>
              <w:t xml:space="preserve">186,05    </w:t>
            </w:r>
          </w:p>
        </w:tc>
        <w:tc>
          <w:tcPr>
            <w:tcW w:w="1276" w:type="dxa"/>
            <w:gridSpan w:val="2"/>
            <w:tcBorders>
              <w:top w:val="nil"/>
              <w:left w:val="nil"/>
              <w:bottom w:val="nil"/>
              <w:right w:val="nil"/>
            </w:tcBorders>
            <w:noWrap/>
            <w:vAlign w:val="bottom"/>
            <w:hideMark/>
          </w:tcPr>
          <w:p w14:paraId="7B3E13F4" w14:textId="458D5AFD" w:rsidR="00056FB3" w:rsidRPr="002622CE" w:rsidRDefault="00056FB3" w:rsidP="00056FB3">
            <w:pPr>
              <w:suppressAutoHyphens w:val="0"/>
              <w:jc w:val="right"/>
              <w:rPr>
                <w:lang w:eastAsia="et-EE"/>
              </w:rPr>
            </w:pPr>
            <w:r w:rsidRPr="00667F97">
              <w:rPr>
                <w:lang w:eastAsia="et-EE"/>
              </w:rPr>
              <w:t xml:space="preserve">234,88    </w:t>
            </w:r>
          </w:p>
        </w:tc>
      </w:tr>
      <w:tr w:rsidR="00056FB3" w:rsidRPr="002622CE" w14:paraId="782B334F" w14:textId="77777777" w:rsidTr="00B05A83">
        <w:trPr>
          <w:trHeight w:val="315"/>
        </w:trPr>
        <w:tc>
          <w:tcPr>
            <w:tcW w:w="299" w:type="dxa"/>
            <w:tcBorders>
              <w:top w:val="nil"/>
              <w:left w:val="nil"/>
              <w:bottom w:val="nil"/>
              <w:right w:val="nil"/>
            </w:tcBorders>
            <w:noWrap/>
            <w:vAlign w:val="bottom"/>
            <w:hideMark/>
          </w:tcPr>
          <w:p w14:paraId="678CE01E"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227ED7C3" w14:textId="77777777" w:rsidR="00056FB3" w:rsidRPr="002622CE" w:rsidRDefault="00056FB3" w:rsidP="00056FB3">
            <w:pPr>
              <w:suppressAutoHyphens w:val="0"/>
              <w:rPr>
                <w:lang w:eastAsia="et-EE"/>
              </w:rPr>
            </w:pPr>
            <w:r w:rsidRPr="002622CE">
              <w:rPr>
                <w:lang w:eastAsia="et-EE"/>
              </w:rPr>
              <w:t>Esindus- ja eestseisuse kulud</w:t>
            </w:r>
          </w:p>
        </w:tc>
        <w:tc>
          <w:tcPr>
            <w:tcW w:w="1304" w:type="dxa"/>
            <w:tcBorders>
              <w:top w:val="nil"/>
              <w:left w:val="nil"/>
              <w:bottom w:val="nil"/>
              <w:right w:val="nil"/>
            </w:tcBorders>
            <w:vAlign w:val="bottom"/>
          </w:tcPr>
          <w:p w14:paraId="772806CA" w14:textId="0C5C94D0" w:rsidR="00056FB3" w:rsidRPr="002622CE" w:rsidRDefault="00C51575" w:rsidP="00056FB3">
            <w:pPr>
              <w:suppressAutoHyphens w:val="0"/>
              <w:jc w:val="right"/>
              <w:rPr>
                <w:lang w:eastAsia="et-EE"/>
              </w:rPr>
            </w:pPr>
            <w:r w:rsidRPr="00C51575">
              <w:rPr>
                <w:lang w:eastAsia="et-EE"/>
              </w:rPr>
              <w:t xml:space="preserve">1 733,46    </w:t>
            </w:r>
          </w:p>
        </w:tc>
        <w:tc>
          <w:tcPr>
            <w:tcW w:w="1276" w:type="dxa"/>
            <w:gridSpan w:val="2"/>
            <w:tcBorders>
              <w:top w:val="nil"/>
              <w:left w:val="nil"/>
              <w:bottom w:val="nil"/>
              <w:right w:val="nil"/>
            </w:tcBorders>
            <w:noWrap/>
            <w:vAlign w:val="bottom"/>
            <w:hideMark/>
          </w:tcPr>
          <w:p w14:paraId="55996100" w14:textId="21FA43EF" w:rsidR="00056FB3" w:rsidRPr="002622CE" w:rsidRDefault="00056FB3" w:rsidP="00056FB3">
            <w:pPr>
              <w:suppressAutoHyphens w:val="0"/>
              <w:jc w:val="right"/>
              <w:rPr>
                <w:lang w:eastAsia="et-EE"/>
              </w:rPr>
            </w:pPr>
            <w:r>
              <w:rPr>
                <w:lang w:eastAsia="et-EE"/>
              </w:rPr>
              <w:t>1 877,64</w:t>
            </w:r>
          </w:p>
        </w:tc>
      </w:tr>
      <w:tr w:rsidR="00056FB3" w:rsidRPr="002622CE" w14:paraId="5D91AEA4" w14:textId="77777777" w:rsidTr="00BD606C">
        <w:trPr>
          <w:trHeight w:val="315"/>
        </w:trPr>
        <w:tc>
          <w:tcPr>
            <w:tcW w:w="299" w:type="dxa"/>
            <w:tcBorders>
              <w:top w:val="nil"/>
              <w:left w:val="nil"/>
              <w:bottom w:val="nil"/>
              <w:right w:val="nil"/>
            </w:tcBorders>
            <w:noWrap/>
            <w:vAlign w:val="bottom"/>
          </w:tcPr>
          <w:p w14:paraId="2C5C56A3"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6D746548" w14:textId="77777777" w:rsidR="00056FB3" w:rsidRPr="00453D67" w:rsidRDefault="00056FB3" w:rsidP="00056FB3">
            <w:pPr>
              <w:suppressAutoHyphens w:val="0"/>
              <w:rPr>
                <w:lang w:eastAsia="et-EE"/>
              </w:rPr>
            </w:pPr>
            <w:bookmarkStart w:id="10" w:name="_Hlk97697809"/>
            <w:r w:rsidRPr="00453D67">
              <w:rPr>
                <w:lang w:eastAsia="et-EE"/>
              </w:rPr>
              <w:t>Info-ja kommunikatsioonitehnoloogia</w:t>
            </w:r>
            <w:bookmarkEnd w:id="10"/>
          </w:p>
        </w:tc>
        <w:tc>
          <w:tcPr>
            <w:tcW w:w="1304" w:type="dxa"/>
            <w:tcBorders>
              <w:top w:val="nil"/>
              <w:left w:val="nil"/>
              <w:bottom w:val="nil"/>
              <w:right w:val="nil"/>
            </w:tcBorders>
            <w:vAlign w:val="bottom"/>
          </w:tcPr>
          <w:p w14:paraId="255E7298" w14:textId="5A712904" w:rsidR="00056FB3" w:rsidRPr="00453D67" w:rsidRDefault="00C51575" w:rsidP="00056FB3">
            <w:pPr>
              <w:suppressAutoHyphens w:val="0"/>
              <w:jc w:val="right"/>
              <w:rPr>
                <w:lang w:eastAsia="et-EE"/>
              </w:rPr>
            </w:pPr>
            <w:r w:rsidRPr="00C51575">
              <w:rPr>
                <w:lang w:eastAsia="et-EE"/>
              </w:rPr>
              <w:t xml:space="preserve">27 901,90    </w:t>
            </w:r>
          </w:p>
        </w:tc>
        <w:tc>
          <w:tcPr>
            <w:tcW w:w="1276" w:type="dxa"/>
            <w:gridSpan w:val="2"/>
            <w:tcBorders>
              <w:top w:val="nil"/>
              <w:left w:val="nil"/>
              <w:bottom w:val="nil"/>
              <w:right w:val="nil"/>
            </w:tcBorders>
            <w:noWrap/>
            <w:vAlign w:val="bottom"/>
          </w:tcPr>
          <w:p w14:paraId="335EF960" w14:textId="206DA64E" w:rsidR="00056FB3" w:rsidRPr="001A182E" w:rsidRDefault="00056FB3" w:rsidP="00056FB3">
            <w:pPr>
              <w:suppressAutoHyphens w:val="0"/>
              <w:jc w:val="right"/>
              <w:rPr>
                <w:lang w:eastAsia="et-EE"/>
              </w:rPr>
            </w:pPr>
            <w:r w:rsidRPr="00453D67">
              <w:rPr>
                <w:lang w:eastAsia="et-EE"/>
              </w:rPr>
              <w:t>27 931,98</w:t>
            </w:r>
          </w:p>
        </w:tc>
      </w:tr>
      <w:tr w:rsidR="00056FB3" w:rsidRPr="002622CE" w14:paraId="1784A2A5" w14:textId="77777777" w:rsidTr="00BD606C">
        <w:trPr>
          <w:trHeight w:val="315"/>
        </w:trPr>
        <w:tc>
          <w:tcPr>
            <w:tcW w:w="299" w:type="dxa"/>
            <w:tcBorders>
              <w:top w:val="nil"/>
              <w:left w:val="nil"/>
              <w:bottom w:val="nil"/>
              <w:right w:val="nil"/>
            </w:tcBorders>
            <w:noWrap/>
            <w:vAlign w:val="bottom"/>
            <w:hideMark/>
          </w:tcPr>
          <w:p w14:paraId="21324CC9"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21B88893" w14:textId="77777777" w:rsidR="00056FB3" w:rsidRPr="00B17CEC" w:rsidRDefault="00056FB3" w:rsidP="00056FB3">
            <w:pPr>
              <w:suppressAutoHyphens w:val="0"/>
              <w:rPr>
                <w:lang w:eastAsia="et-EE"/>
              </w:rPr>
            </w:pPr>
            <w:r w:rsidRPr="00B17CEC">
              <w:rPr>
                <w:lang w:eastAsia="et-EE"/>
              </w:rPr>
              <w:t>Koja koolitused</w:t>
            </w:r>
          </w:p>
        </w:tc>
        <w:tc>
          <w:tcPr>
            <w:tcW w:w="1304" w:type="dxa"/>
            <w:tcBorders>
              <w:top w:val="nil"/>
              <w:left w:val="nil"/>
              <w:bottom w:val="nil"/>
              <w:right w:val="nil"/>
            </w:tcBorders>
            <w:vAlign w:val="bottom"/>
          </w:tcPr>
          <w:p w14:paraId="3F5C22CE" w14:textId="5D605C86" w:rsidR="00056FB3" w:rsidRPr="00B17CEC" w:rsidRDefault="00C51575" w:rsidP="00056FB3">
            <w:pPr>
              <w:suppressAutoHyphens w:val="0"/>
              <w:jc w:val="right"/>
              <w:rPr>
                <w:lang w:eastAsia="et-EE"/>
              </w:rPr>
            </w:pPr>
            <w:r w:rsidRPr="00C51575">
              <w:rPr>
                <w:lang w:eastAsia="et-EE"/>
              </w:rPr>
              <w:t xml:space="preserve">17 238,26    </w:t>
            </w:r>
          </w:p>
        </w:tc>
        <w:tc>
          <w:tcPr>
            <w:tcW w:w="1276" w:type="dxa"/>
            <w:gridSpan w:val="2"/>
            <w:tcBorders>
              <w:top w:val="nil"/>
              <w:left w:val="nil"/>
              <w:bottom w:val="nil"/>
              <w:right w:val="nil"/>
            </w:tcBorders>
            <w:noWrap/>
            <w:vAlign w:val="bottom"/>
            <w:hideMark/>
          </w:tcPr>
          <w:p w14:paraId="4CB0038A" w14:textId="59FCB515" w:rsidR="00056FB3" w:rsidRPr="002622CE" w:rsidRDefault="00056FB3" w:rsidP="00056FB3">
            <w:pPr>
              <w:suppressAutoHyphens w:val="0"/>
              <w:jc w:val="right"/>
              <w:rPr>
                <w:lang w:eastAsia="et-EE"/>
              </w:rPr>
            </w:pPr>
            <w:r w:rsidRPr="00B17CEC">
              <w:rPr>
                <w:lang w:eastAsia="et-EE"/>
              </w:rPr>
              <w:t>13 887,38</w:t>
            </w:r>
          </w:p>
        </w:tc>
      </w:tr>
      <w:tr w:rsidR="00056FB3" w:rsidRPr="002622CE" w14:paraId="6AA32ED2" w14:textId="77777777" w:rsidTr="00BD606C">
        <w:trPr>
          <w:trHeight w:val="315"/>
        </w:trPr>
        <w:tc>
          <w:tcPr>
            <w:tcW w:w="299" w:type="dxa"/>
            <w:tcBorders>
              <w:top w:val="nil"/>
              <w:left w:val="nil"/>
              <w:bottom w:val="nil"/>
              <w:right w:val="nil"/>
            </w:tcBorders>
            <w:noWrap/>
            <w:vAlign w:val="bottom"/>
          </w:tcPr>
          <w:p w14:paraId="20318735"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271CB461" w14:textId="51D9F257" w:rsidR="00056FB3" w:rsidRPr="00297A58" w:rsidRDefault="00056FB3" w:rsidP="00056FB3">
            <w:pPr>
              <w:suppressAutoHyphens w:val="0"/>
              <w:rPr>
                <w:lang w:eastAsia="et-EE"/>
              </w:rPr>
            </w:pPr>
            <w:r w:rsidRPr="00297A58">
              <w:rPr>
                <w:lang w:eastAsia="et-EE"/>
              </w:rPr>
              <w:t>Muud tegevuskulud</w:t>
            </w:r>
          </w:p>
        </w:tc>
        <w:tc>
          <w:tcPr>
            <w:tcW w:w="1304" w:type="dxa"/>
            <w:tcBorders>
              <w:top w:val="nil"/>
              <w:left w:val="nil"/>
              <w:bottom w:val="nil"/>
              <w:right w:val="nil"/>
            </w:tcBorders>
            <w:vAlign w:val="bottom"/>
          </w:tcPr>
          <w:p w14:paraId="1340A297" w14:textId="5E6A83CE" w:rsidR="00056FB3" w:rsidRPr="00297A58" w:rsidRDefault="00C51575" w:rsidP="00056FB3">
            <w:pPr>
              <w:suppressAutoHyphens w:val="0"/>
              <w:jc w:val="right"/>
              <w:rPr>
                <w:lang w:eastAsia="et-EE"/>
              </w:rPr>
            </w:pPr>
            <w:r w:rsidRPr="00C51575">
              <w:rPr>
                <w:lang w:eastAsia="et-EE"/>
              </w:rPr>
              <w:t xml:space="preserve">4 730,00    </w:t>
            </w:r>
          </w:p>
        </w:tc>
        <w:tc>
          <w:tcPr>
            <w:tcW w:w="1276" w:type="dxa"/>
            <w:gridSpan w:val="2"/>
            <w:tcBorders>
              <w:top w:val="nil"/>
              <w:left w:val="nil"/>
              <w:bottom w:val="nil"/>
              <w:right w:val="nil"/>
            </w:tcBorders>
            <w:noWrap/>
            <w:vAlign w:val="bottom"/>
          </w:tcPr>
          <w:p w14:paraId="31AA3AEC" w14:textId="12E4F801" w:rsidR="00056FB3" w:rsidRDefault="00056FB3" w:rsidP="00056FB3">
            <w:pPr>
              <w:suppressAutoHyphens w:val="0"/>
              <w:jc w:val="right"/>
              <w:rPr>
                <w:lang w:eastAsia="et-EE"/>
              </w:rPr>
            </w:pPr>
            <w:r w:rsidRPr="00667F97">
              <w:rPr>
                <w:lang w:eastAsia="et-EE"/>
              </w:rPr>
              <w:t xml:space="preserve">3 840,00    </w:t>
            </w:r>
          </w:p>
        </w:tc>
      </w:tr>
      <w:tr w:rsidR="00056FB3" w:rsidRPr="002622CE" w14:paraId="0513F755" w14:textId="77777777" w:rsidTr="00BD606C">
        <w:trPr>
          <w:trHeight w:val="315"/>
        </w:trPr>
        <w:tc>
          <w:tcPr>
            <w:tcW w:w="299" w:type="dxa"/>
            <w:tcBorders>
              <w:top w:val="nil"/>
              <w:left w:val="nil"/>
              <w:bottom w:val="nil"/>
              <w:right w:val="nil"/>
            </w:tcBorders>
            <w:noWrap/>
            <w:vAlign w:val="bottom"/>
          </w:tcPr>
          <w:p w14:paraId="26F168B5"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164AA56C" w14:textId="4F02DD38" w:rsidR="00056FB3" w:rsidRPr="00297A58" w:rsidRDefault="00056FB3" w:rsidP="00056FB3">
            <w:pPr>
              <w:suppressAutoHyphens w:val="0"/>
              <w:rPr>
                <w:lang w:eastAsia="et-EE"/>
              </w:rPr>
            </w:pPr>
            <w:r w:rsidRPr="00297A58">
              <w:rPr>
                <w:lang w:eastAsia="et-EE"/>
              </w:rPr>
              <w:t>Lootusetu võlgnevuse kuluks kandmine</w:t>
            </w:r>
          </w:p>
        </w:tc>
        <w:tc>
          <w:tcPr>
            <w:tcW w:w="1304" w:type="dxa"/>
            <w:tcBorders>
              <w:top w:val="nil"/>
              <w:left w:val="nil"/>
              <w:bottom w:val="nil"/>
              <w:right w:val="nil"/>
            </w:tcBorders>
            <w:vAlign w:val="bottom"/>
          </w:tcPr>
          <w:p w14:paraId="48B8E684" w14:textId="7F7716B7" w:rsidR="00056FB3" w:rsidRPr="00297A58" w:rsidRDefault="00056FB3" w:rsidP="00056FB3">
            <w:pPr>
              <w:suppressAutoHyphens w:val="0"/>
              <w:jc w:val="right"/>
              <w:rPr>
                <w:lang w:eastAsia="et-EE"/>
              </w:rPr>
            </w:pPr>
            <w:r>
              <w:rPr>
                <w:lang w:eastAsia="et-EE"/>
              </w:rPr>
              <w:t>0</w:t>
            </w:r>
            <w:r w:rsidRPr="00297A58">
              <w:rPr>
                <w:lang w:eastAsia="et-EE"/>
              </w:rPr>
              <w:t xml:space="preserve">,00    </w:t>
            </w:r>
          </w:p>
        </w:tc>
        <w:tc>
          <w:tcPr>
            <w:tcW w:w="1276" w:type="dxa"/>
            <w:gridSpan w:val="2"/>
            <w:tcBorders>
              <w:top w:val="nil"/>
              <w:left w:val="nil"/>
              <w:bottom w:val="nil"/>
              <w:right w:val="nil"/>
            </w:tcBorders>
            <w:noWrap/>
            <w:vAlign w:val="bottom"/>
          </w:tcPr>
          <w:p w14:paraId="78703E53" w14:textId="3F5FBD1D" w:rsidR="00056FB3" w:rsidRDefault="00056FB3" w:rsidP="00056FB3">
            <w:pPr>
              <w:suppressAutoHyphens w:val="0"/>
              <w:jc w:val="right"/>
              <w:rPr>
                <w:lang w:eastAsia="et-EE"/>
              </w:rPr>
            </w:pPr>
            <w:r>
              <w:rPr>
                <w:lang w:eastAsia="et-EE"/>
              </w:rPr>
              <w:t>0</w:t>
            </w:r>
            <w:r w:rsidRPr="00297A58">
              <w:rPr>
                <w:lang w:eastAsia="et-EE"/>
              </w:rPr>
              <w:t xml:space="preserve">,00    </w:t>
            </w:r>
          </w:p>
        </w:tc>
      </w:tr>
      <w:tr w:rsidR="00056FB3" w:rsidRPr="002622CE" w14:paraId="29B2CBF1" w14:textId="77777777" w:rsidTr="00BD606C">
        <w:trPr>
          <w:trHeight w:val="315"/>
        </w:trPr>
        <w:tc>
          <w:tcPr>
            <w:tcW w:w="299" w:type="dxa"/>
            <w:tcBorders>
              <w:top w:val="nil"/>
              <w:left w:val="nil"/>
              <w:bottom w:val="nil"/>
              <w:right w:val="nil"/>
            </w:tcBorders>
            <w:noWrap/>
            <w:vAlign w:val="bottom"/>
          </w:tcPr>
          <w:p w14:paraId="566061CA"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4A947805" w14:textId="77777777" w:rsidR="00056FB3" w:rsidRDefault="00056FB3" w:rsidP="00056FB3">
            <w:pPr>
              <w:suppressAutoHyphens w:val="0"/>
              <w:rPr>
                <w:lang w:eastAsia="et-EE"/>
              </w:rPr>
            </w:pPr>
            <w:r>
              <w:rPr>
                <w:lang w:eastAsia="et-EE"/>
              </w:rPr>
              <w:t>Ühisosa erisoodustus</w:t>
            </w:r>
          </w:p>
        </w:tc>
        <w:tc>
          <w:tcPr>
            <w:tcW w:w="1304" w:type="dxa"/>
            <w:tcBorders>
              <w:top w:val="nil"/>
              <w:left w:val="nil"/>
              <w:bottom w:val="nil"/>
              <w:right w:val="nil"/>
            </w:tcBorders>
            <w:vAlign w:val="bottom"/>
          </w:tcPr>
          <w:p w14:paraId="3CCD3866" w14:textId="3C700E54" w:rsidR="00056FB3" w:rsidRPr="001A182E" w:rsidRDefault="00C51575" w:rsidP="00056FB3">
            <w:pPr>
              <w:suppressAutoHyphens w:val="0"/>
              <w:jc w:val="right"/>
              <w:rPr>
                <w:lang w:eastAsia="et-EE"/>
              </w:rPr>
            </w:pPr>
            <w:r w:rsidRPr="00C51575">
              <w:rPr>
                <w:lang w:eastAsia="et-EE"/>
              </w:rPr>
              <w:t xml:space="preserve">5 636,06    </w:t>
            </w:r>
          </w:p>
        </w:tc>
        <w:tc>
          <w:tcPr>
            <w:tcW w:w="1276" w:type="dxa"/>
            <w:gridSpan w:val="2"/>
            <w:tcBorders>
              <w:top w:val="nil"/>
              <w:left w:val="nil"/>
              <w:bottom w:val="nil"/>
              <w:right w:val="nil"/>
            </w:tcBorders>
            <w:noWrap/>
            <w:vAlign w:val="bottom"/>
          </w:tcPr>
          <w:p w14:paraId="27F98011" w14:textId="72F072BB" w:rsidR="00056FB3" w:rsidRPr="001A182E" w:rsidRDefault="00056FB3" w:rsidP="00056FB3">
            <w:pPr>
              <w:suppressAutoHyphens w:val="0"/>
              <w:jc w:val="right"/>
              <w:rPr>
                <w:lang w:eastAsia="et-EE"/>
              </w:rPr>
            </w:pPr>
            <w:r w:rsidRPr="00667F97">
              <w:rPr>
                <w:lang w:eastAsia="et-EE"/>
              </w:rPr>
              <w:t xml:space="preserve">3 735,91    </w:t>
            </w:r>
          </w:p>
        </w:tc>
      </w:tr>
      <w:tr w:rsidR="00056FB3" w:rsidRPr="002622CE" w14:paraId="489AE344" w14:textId="77777777" w:rsidTr="00BD606C">
        <w:trPr>
          <w:trHeight w:val="315"/>
        </w:trPr>
        <w:tc>
          <w:tcPr>
            <w:tcW w:w="299" w:type="dxa"/>
            <w:tcBorders>
              <w:top w:val="nil"/>
              <w:left w:val="nil"/>
              <w:bottom w:val="nil"/>
              <w:right w:val="nil"/>
            </w:tcBorders>
            <w:noWrap/>
            <w:vAlign w:val="bottom"/>
            <w:hideMark/>
          </w:tcPr>
          <w:p w14:paraId="4B46A621"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70602810" w14:textId="77777777" w:rsidR="00056FB3" w:rsidRPr="002622CE" w:rsidRDefault="00056FB3" w:rsidP="00056FB3">
            <w:pPr>
              <w:suppressAutoHyphens w:val="0"/>
              <w:rPr>
                <w:b/>
                <w:bCs/>
                <w:lang w:eastAsia="et-EE"/>
              </w:rPr>
            </w:pPr>
            <w:r w:rsidRPr="002622CE">
              <w:rPr>
                <w:b/>
                <w:bCs/>
                <w:lang w:eastAsia="et-EE"/>
              </w:rPr>
              <w:t>Kokku ühisosa kulud</w:t>
            </w:r>
          </w:p>
        </w:tc>
        <w:tc>
          <w:tcPr>
            <w:tcW w:w="1304" w:type="dxa"/>
            <w:tcBorders>
              <w:top w:val="nil"/>
              <w:left w:val="nil"/>
              <w:bottom w:val="nil"/>
              <w:right w:val="nil"/>
            </w:tcBorders>
            <w:vAlign w:val="bottom"/>
          </w:tcPr>
          <w:p w14:paraId="33EDD31E" w14:textId="6A88D720" w:rsidR="00056FB3" w:rsidRPr="002622CE" w:rsidRDefault="00C51575" w:rsidP="00056FB3">
            <w:pPr>
              <w:suppressAutoHyphens w:val="0"/>
              <w:jc w:val="right"/>
              <w:rPr>
                <w:b/>
                <w:bCs/>
                <w:lang w:eastAsia="et-EE"/>
              </w:rPr>
            </w:pPr>
            <w:r w:rsidRPr="00C51575">
              <w:rPr>
                <w:b/>
                <w:bCs/>
                <w:lang w:eastAsia="et-EE"/>
              </w:rPr>
              <w:t xml:space="preserve">119 341,21    </w:t>
            </w:r>
          </w:p>
        </w:tc>
        <w:tc>
          <w:tcPr>
            <w:tcW w:w="1276" w:type="dxa"/>
            <w:gridSpan w:val="2"/>
            <w:tcBorders>
              <w:top w:val="nil"/>
              <w:left w:val="nil"/>
              <w:bottom w:val="nil"/>
              <w:right w:val="nil"/>
            </w:tcBorders>
            <w:noWrap/>
            <w:vAlign w:val="bottom"/>
            <w:hideMark/>
          </w:tcPr>
          <w:p w14:paraId="45C8EF8E" w14:textId="60F33EE8" w:rsidR="00056FB3" w:rsidRPr="002622CE" w:rsidRDefault="00056FB3" w:rsidP="00056FB3">
            <w:pPr>
              <w:suppressAutoHyphens w:val="0"/>
              <w:jc w:val="right"/>
              <w:rPr>
                <w:b/>
                <w:bCs/>
                <w:lang w:eastAsia="et-EE"/>
              </w:rPr>
            </w:pPr>
            <w:r w:rsidRPr="00667F97">
              <w:rPr>
                <w:b/>
                <w:bCs/>
                <w:lang w:eastAsia="et-EE"/>
              </w:rPr>
              <w:t xml:space="preserve">108 708,46    </w:t>
            </w:r>
          </w:p>
        </w:tc>
      </w:tr>
      <w:tr w:rsidR="00056FB3" w:rsidRPr="002622CE" w14:paraId="6BEC707D" w14:textId="77777777" w:rsidTr="00BD606C">
        <w:trPr>
          <w:trHeight w:val="315"/>
        </w:trPr>
        <w:tc>
          <w:tcPr>
            <w:tcW w:w="299" w:type="dxa"/>
            <w:tcBorders>
              <w:top w:val="nil"/>
              <w:left w:val="nil"/>
              <w:bottom w:val="nil"/>
              <w:right w:val="nil"/>
            </w:tcBorders>
            <w:noWrap/>
            <w:vAlign w:val="bottom"/>
            <w:hideMark/>
          </w:tcPr>
          <w:p w14:paraId="790D88E2"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1749367F" w14:textId="77777777" w:rsidR="00056FB3" w:rsidRPr="002622CE" w:rsidRDefault="00056FB3" w:rsidP="00056FB3">
            <w:pPr>
              <w:suppressAutoHyphens w:val="0"/>
              <w:rPr>
                <w:lang w:eastAsia="et-EE"/>
              </w:rPr>
            </w:pPr>
          </w:p>
        </w:tc>
        <w:tc>
          <w:tcPr>
            <w:tcW w:w="1304" w:type="dxa"/>
            <w:tcBorders>
              <w:top w:val="nil"/>
              <w:left w:val="nil"/>
              <w:bottom w:val="nil"/>
              <w:right w:val="nil"/>
            </w:tcBorders>
            <w:vAlign w:val="bottom"/>
          </w:tcPr>
          <w:p w14:paraId="6EBC6B4B" w14:textId="77777777" w:rsidR="00056FB3" w:rsidRPr="002622CE" w:rsidRDefault="00056FB3" w:rsidP="00056FB3">
            <w:pPr>
              <w:suppressAutoHyphens w:val="0"/>
              <w:jc w:val="right"/>
              <w:rPr>
                <w:lang w:eastAsia="et-EE"/>
              </w:rPr>
            </w:pPr>
          </w:p>
        </w:tc>
        <w:tc>
          <w:tcPr>
            <w:tcW w:w="1276" w:type="dxa"/>
            <w:gridSpan w:val="2"/>
            <w:tcBorders>
              <w:top w:val="nil"/>
              <w:left w:val="nil"/>
              <w:bottom w:val="nil"/>
              <w:right w:val="nil"/>
            </w:tcBorders>
            <w:noWrap/>
            <w:vAlign w:val="bottom"/>
            <w:hideMark/>
          </w:tcPr>
          <w:p w14:paraId="4D6D0F30" w14:textId="77777777" w:rsidR="00056FB3" w:rsidRPr="002622CE" w:rsidRDefault="00056FB3" w:rsidP="00056FB3">
            <w:pPr>
              <w:suppressAutoHyphens w:val="0"/>
              <w:jc w:val="right"/>
              <w:rPr>
                <w:lang w:eastAsia="et-EE"/>
              </w:rPr>
            </w:pPr>
          </w:p>
        </w:tc>
      </w:tr>
      <w:tr w:rsidR="00056FB3" w:rsidRPr="002622CE" w14:paraId="4C63A15C" w14:textId="77777777" w:rsidTr="00BD606C">
        <w:trPr>
          <w:trHeight w:val="315"/>
        </w:trPr>
        <w:tc>
          <w:tcPr>
            <w:tcW w:w="299" w:type="dxa"/>
            <w:tcBorders>
              <w:top w:val="nil"/>
              <w:left w:val="nil"/>
              <w:bottom w:val="nil"/>
              <w:right w:val="nil"/>
            </w:tcBorders>
            <w:noWrap/>
            <w:vAlign w:val="bottom"/>
            <w:hideMark/>
          </w:tcPr>
          <w:p w14:paraId="68A45342"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031B01E4" w14:textId="77777777" w:rsidR="00056FB3" w:rsidRPr="002622CE" w:rsidRDefault="00056FB3" w:rsidP="00056FB3">
            <w:pPr>
              <w:suppressAutoHyphens w:val="0"/>
              <w:rPr>
                <w:b/>
                <w:bCs/>
                <w:lang w:eastAsia="et-EE"/>
              </w:rPr>
            </w:pPr>
            <w:r w:rsidRPr="002622CE">
              <w:rPr>
                <w:b/>
                <w:bCs/>
                <w:lang w:eastAsia="et-EE"/>
              </w:rPr>
              <w:t>Ametikogu kulud</w:t>
            </w:r>
          </w:p>
        </w:tc>
        <w:tc>
          <w:tcPr>
            <w:tcW w:w="1304" w:type="dxa"/>
            <w:tcBorders>
              <w:top w:val="nil"/>
              <w:left w:val="nil"/>
              <w:bottom w:val="nil"/>
              <w:right w:val="nil"/>
            </w:tcBorders>
            <w:vAlign w:val="bottom"/>
          </w:tcPr>
          <w:p w14:paraId="3E24456B" w14:textId="77777777" w:rsidR="00056FB3" w:rsidRPr="002622CE" w:rsidRDefault="00056FB3" w:rsidP="00056FB3">
            <w:pPr>
              <w:suppressAutoHyphens w:val="0"/>
              <w:jc w:val="right"/>
              <w:rPr>
                <w:lang w:eastAsia="et-EE"/>
              </w:rPr>
            </w:pPr>
          </w:p>
        </w:tc>
        <w:tc>
          <w:tcPr>
            <w:tcW w:w="1276" w:type="dxa"/>
            <w:gridSpan w:val="2"/>
            <w:tcBorders>
              <w:top w:val="nil"/>
              <w:left w:val="nil"/>
              <w:bottom w:val="nil"/>
              <w:right w:val="nil"/>
            </w:tcBorders>
            <w:noWrap/>
            <w:vAlign w:val="bottom"/>
            <w:hideMark/>
          </w:tcPr>
          <w:p w14:paraId="1087FF8E" w14:textId="77777777" w:rsidR="00056FB3" w:rsidRPr="002622CE" w:rsidRDefault="00056FB3" w:rsidP="00056FB3">
            <w:pPr>
              <w:suppressAutoHyphens w:val="0"/>
              <w:jc w:val="right"/>
              <w:rPr>
                <w:lang w:eastAsia="et-EE"/>
              </w:rPr>
            </w:pPr>
          </w:p>
        </w:tc>
      </w:tr>
      <w:tr w:rsidR="00056FB3" w:rsidRPr="002622CE" w14:paraId="541D4A68" w14:textId="77777777" w:rsidTr="00BD606C">
        <w:trPr>
          <w:trHeight w:val="315"/>
        </w:trPr>
        <w:tc>
          <w:tcPr>
            <w:tcW w:w="299" w:type="dxa"/>
            <w:tcBorders>
              <w:top w:val="nil"/>
              <w:left w:val="nil"/>
              <w:bottom w:val="nil"/>
              <w:right w:val="nil"/>
            </w:tcBorders>
            <w:noWrap/>
            <w:vAlign w:val="bottom"/>
            <w:hideMark/>
          </w:tcPr>
          <w:p w14:paraId="17DB7EC2"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5A9A8D13" w14:textId="77777777" w:rsidR="00056FB3" w:rsidRPr="002622CE" w:rsidRDefault="00056FB3" w:rsidP="00056FB3">
            <w:pPr>
              <w:suppressAutoHyphens w:val="0"/>
              <w:rPr>
                <w:lang w:eastAsia="et-EE"/>
              </w:rPr>
            </w:pPr>
            <w:r w:rsidRPr="002622CE">
              <w:rPr>
                <w:lang w:eastAsia="et-EE"/>
              </w:rPr>
              <w:t>Ametikogu Rahvusvahelise Koja liikmemaks</w:t>
            </w:r>
          </w:p>
        </w:tc>
        <w:tc>
          <w:tcPr>
            <w:tcW w:w="1304" w:type="dxa"/>
            <w:tcBorders>
              <w:top w:val="nil"/>
              <w:left w:val="nil"/>
              <w:bottom w:val="nil"/>
              <w:right w:val="nil"/>
            </w:tcBorders>
            <w:vAlign w:val="bottom"/>
          </w:tcPr>
          <w:p w14:paraId="7622FF5F" w14:textId="3651FA35" w:rsidR="00056FB3" w:rsidRPr="002622CE" w:rsidRDefault="00C51575" w:rsidP="00056FB3">
            <w:pPr>
              <w:suppressAutoHyphens w:val="0"/>
              <w:jc w:val="right"/>
              <w:rPr>
                <w:lang w:eastAsia="et-EE"/>
              </w:rPr>
            </w:pPr>
            <w:r w:rsidRPr="00C51575">
              <w:rPr>
                <w:lang w:eastAsia="et-EE"/>
              </w:rPr>
              <w:t xml:space="preserve">1 330,00    </w:t>
            </w:r>
          </w:p>
        </w:tc>
        <w:tc>
          <w:tcPr>
            <w:tcW w:w="1276" w:type="dxa"/>
            <w:gridSpan w:val="2"/>
            <w:tcBorders>
              <w:top w:val="nil"/>
              <w:left w:val="nil"/>
              <w:bottom w:val="nil"/>
              <w:right w:val="nil"/>
            </w:tcBorders>
            <w:noWrap/>
            <w:vAlign w:val="bottom"/>
            <w:hideMark/>
          </w:tcPr>
          <w:p w14:paraId="37ABC7D0" w14:textId="07A3F09D" w:rsidR="00056FB3" w:rsidRPr="002622CE" w:rsidRDefault="00056FB3" w:rsidP="00056FB3">
            <w:pPr>
              <w:suppressAutoHyphens w:val="0"/>
              <w:jc w:val="right"/>
              <w:rPr>
                <w:lang w:eastAsia="et-EE"/>
              </w:rPr>
            </w:pPr>
            <w:r w:rsidRPr="004132EB">
              <w:rPr>
                <w:lang w:eastAsia="et-EE"/>
              </w:rPr>
              <w:t xml:space="preserve">2 017,00    </w:t>
            </w:r>
          </w:p>
        </w:tc>
      </w:tr>
      <w:tr w:rsidR="00056FB3" w:rsidRPr="002622CE" w14:paraId="740A984A" w14:textId="77777777" w:rsidTr="00B05A83">
        <w:trPr>
          <w:trHeight w:val="315"/>
        </w:trPr>
        <w:tc>
          <w:tcPr>
            <w:tcW w:w="299" w:type="dxa"/>
            <w:tcBorders>
              <w:top w:val="nil"/>
              <w:left w:val="nil"/>
              <w:bottom w:val="nil"/>
              <w:right w:val="nil"/>
            </w:tcBorders>
            <w:noWrap/>
            <w:vAlign w:val="bottom"/>
            <w:hideMark/>
          </w:tcPr>
          <w:p w14:paraId="02BC5B71"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0F0CA17F" w14:textId="77777777" w:rsidR="00056FB3" w:rsidRPr="002622CE" w:rsidRDefault="00056FB3" w:rsidP="00056FB3">
            <w:pPr>
              <w:suppressAutoHyphens w:val="0"/>
              <w:rPr>
                <w:lang w:eastAsia="et-EE"/>
              </w:rPr>
            </w:pPr>
            <w:r w:rsidRPr="002622CE">
              <w:rPr>
                <w:lang w:eastAsia="et-EE"/>
              </w:rPr>
              <w:t>Koja kindlustus</w:t>
            </w:r>
          </w:p>
        </w:tc>
        <w:tc>
          <w:tcPr>
            <w:tcW w:w="1304" w:type="dxa"/>
            <w:tcBorders>
              <w:top w:val="nil"/>
              <w:left w:val="nil"/>
              <w:bottom w:val="nil"/>
              <w:right w:val="nil"/>
            </w:tcBorders>
            <w:vAlign w:val="bottom"/>
          </w:tcPr>
          <w:p w14:paraId="729C3564" w14:textId="41D7A05B" w:rsidR="00056FB3" w:rsidRPr="002622CE" w:rsidRDefault="00C51575" w:rsidP="00056FB3">
            <w:pPr>
              <w:suppressAutoHyphens w:val="0"/>
              <w:jc w:val="right"/>
              <w:rPr>
                <w:lang w:eastAsia="et-EE"/>
              </w:rPr>
            </w:pPr>
            <w:r w:rsidRPr="00C51575">
              <w:rPr>
                <w:lang w:eastAsia="et-EE"/>
              </w:rPr>
              <w:t xml:space="preserve">7 260,00    </w:t>
            </w:r>
          </w:p>
        </w:tc>
        <w:tc>
          <w:tcPr>
            <w:tcW w:w="1276" w:type="dxa"/>
            <w:gridSpan w:val="2"/>
            <w:tcBorders>
              <w:top w:val="nil"/>
              <w:left w:val="nil"/>
              <w:bottom w:val="nil"/>
              <w:right w:val="nil"/>
            </w:tcBorders>
            <w:noWrap/>
            <w:vAlign w:val="bottom"/>
            <w:hideMark/>
          </w:tcPr>
          <w:p w14:paraId="6DB92D45" w14:textId="6D2C5386" w:rsidR="00056FB3" w:rsidRPr="002622CE" w:rsidRDefault="00056FB3" w:rsidP="00056FB3">
            <w:pPr>
              <w:suppressAutoHyphens w:val="0"/>
              <w:jc w:val="right"/>
              <w:rPr>
                <w:lang w:eastAsia="et-EE"/>
              </w:rPr>
            </w:pPr>
            <w:r w:rsidRPr="004132EB">
              <w:rPr>
                <w:lang w:eastAsia="et-EE"/>
              </w:rPr>
              <w:t xml:space="preserve">6 600,00    </w:t>
            </w:r>
          </w:p>
        </w:tc>
      </w:tr>
      <w:tr w:rsidR="00056FB3" w:rsidRPr="002622CE" w14:paraId="02B35666" w14:textId="77777777" w:rsidTr="00BD606C">
        <w:trPr>
          <w:trHeight w:val="315"/>
        </w:trPr>
        <w:tc>
          <w:tcPr>
            <w:tcW w:w="299" w:type="dxa"/>
            <w:tcBorders>
              <w:top w:val="nil"/>
              <w:left w:val="nil"/>
              <w:bottom w:val="nil"/>
              <w:right w:val="nil"/>
            </w:tcBorders>
            <w:noWrap/>
            <w:vAlign w:val="bottom"/>
          </w:tcPr>
          <w:p w14:paraId="55814232"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5AD566FB" w14:textId="77777777" w:rsidR="00056FB3" w:rsidRPr="002622CE" w:rsidRDefault="00056FB3" w:rsidP="00056FB3">
            <w:pPr>
              <w:suppressAutoHyphens w:val="0"/>
              <w:rPr>
                <w:lang w:eastAsia="et-EE"/>
              </w:rPr>
            </w:pPr>
            <w:r>
              <w:rPr>
                <w:lang w:eastAsia="et-EE"/>
              </w:rPr>
              <w:t>Ametikogu pangateenused</w:t>
            </w:r>
          </w:p>
        </w:tc>
        <w:tc>
          <w:tcPr>
            <w:tcW w:w="1304" w:type="dxa"/>
            <w:tcBorders>
              <w:top w:val="nil"/>
              <w:left w:val="nil"/>
              <w:bottom w:val="nil"/>
              <w:right w:val="nil"/>
            </w:tcBorders>
            <w:vAlign w:val="bottom"/>
          </w:tcPr>
          <w:p w14:paraId="47DC9DD3" w14:textId="01433708" w:rsidR="00056FB3" w:rsidRPr="002622CE" w:rsidRDefault="00C51575" w:rsidP="00056FB3">
            <w:pPr>
              <w:suppressAutoHyphens w:val="0"/>
              <w:jc w:val="right"/>
              <w:rPr>
                <w:lang w:eastAsia="et-EE"/>
              </w:rPr>
            </w:pPr>
            <w:r w:rsidRPr="00C51575">
              <w:rPr>
                <w:lang w:eastAsia="et-EE"/>
              </w:rPr>
              <w:t xml:space="preserve">148,31    </w:t>
            </w:r>
          </w:p>
        </w:tc>
        <w:tc>
          <w:tcPr>
            <w:tcW w:w="1276" w:type="dxa"/>
            <w:gridSpan w:val="2"/>
            <w:tcBorders>
              <w:top w:val="nil"/>
              <w:left w:val="nil"/>
              <w:bottom w:val="nil"/>
              <w:right w:val="nil"/>
            </w:tcBorders>
            <w:noWrap/>
            <w:vAlign w:val="bottom"/>
          </w:tcPr>
          <w:p w14:paraId="759F7E0B" w14:textId="383758CA" w:rsidR="00056FB3" w:rsidRPr="002622CE" w:rsidRDefault="00056FB3" w:rsidP="00056FB3">
            <w:pPr>
              <w:suppressAutoHyphens w:val="0"/>
              <w:jc w:val="right"/>
              <w:rPr>
                <w:lang w:eastAsia="et-EE"/>
              </w:rPr>
            </w:pPr>
            <w:r w:rsidRPr="004132EB">
              <w:rPr>
                <w:lang w:eastAsia="et-EE"/>
              </w:rPr>
              <w:t xml:space="preserve">139,10    </w:t>
            </w:r>
          </w:p>
        </w:tc>
      </w:tr>
      <w:tr w:rsidR="00056FB3" w:rsidRPr="002622CE" w14:paraId="10C982E2" w14:textId="77777777" w:rsidTr="00BD606C">
        <w:trPr>
          <w:trHeight w:val="315"/>
        </w:trPr>
        <w:tc>
          <w:tcPr>
            <w:tcW w:w="299" w:type="dxa"/>
            <w:tcBorders>
              <w:top w:val="nil"/>
              <w:left w:val="nil"/>
              <w:bottom w:val="nil"/>
              <w:right w:val="nil"/>
            </w:tcBorders>
            <w:noWrap/>
            <w:vAlign w:val="bottom"/>
            <w:hideMark/>
          </w:tcPr>
          <w:p w14:paraId="350637D6"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4A98C9BC" w14:textId="77777777" w:rsidR="00056FB3" w:rsidRPr="002622CE" w:rsidRDefault="00056FB3" w:rsidP="00056FB3">
            <w:pPr>
              <w:suppressAutoHyphens w:val="0"/>
              <w:rPr>
                <w:lang w:eastAsia="et-EE"/>
              </w:rPr>
            </w:pPr>
            <w:r w:rsidRPr="002622CE">
              <w:rPr>
                <w:lang w:eastAsia="et-EE"/>
              </w:rPr>
              <w:t>Kohtutäiturite eksamid</w:t>
            </w:r>
          </w:p>
        </w:tc>
        <w:tc>
          <w:tcPr>
            <w:tcW w:w="1304" w:type="dxa"/>
            <w:tcBorders>
              <w:top w:val="nil"/>
              <w:left w:val="nil"/>
              <w:bottom w:val="nil"/>
              <w:right w:val="nil"/>
            </w:tcBorders>
            <w:vAlign w:val="bottom"/>
          </w:tcPr>
          <w:p w14:paraId="62801C98" w14:textId="63033A5F" w:rsidR="00056FB3" w:rsidRPr="002622CE" w:rsidRDefault="00C51575" w:rsidP="00056FB3">
            <w:pPr>
              <w:suppressAutoHyphens w:val="0"/>
              <w:jc w:val="right"/>
              <w:rPr>
                <w:lang w:eastAsia="et-EE"/>
              </w:rPr>
            </w:pPr>
            <w:r w:rsidRPr="00C51575">
              <w:rPr>
                <w:lang w:eastAsia="et-EE"/>
              </w:rPr>
              <w:t xml:space="preserve">280,00    </w:t>
            </w:r>
          </w:p>
        </w:tc>
        <w:tc>
          <w:tcPr>
            <w:tcW w:w="1276" w:type="dxa"/>
            <w:gridSpan w:val="2"/>
            <w:tcBorders>
              <w:top w:val="nil"/>
              <w:left w:val="nil"/>
              <w:bottom w:val="nil"/>
              <w:right w:val="nil"/>
            </w:tcBorders>
            <w:noWrap/>
            <w:vAlign w:val="bottom"/>
            <w:hideMark/>
          </w:tcPr>
          <w:p w14:paraId="67D5D140" w14:textId="03B80612" w:rsidR="00056FB3" w:rsidRPr="002622CE" w:rsidRDefault="00056FB3" w:rsidP="00056FB3">
            <w:pPr>
              <w:suppressAutoHyphens w:val="0"/>
              <w:jc w:val="right"/>
              <w:rPr>
                <w:lang w:eastAsia="et-EE"/>
              </w:rPr>
            </w:pPr>
            <w:r w:rsidRPr="00060379">
              <w:rPr>
                <w:lang w:eastAsia="et-EE"/>
              </w:rPr>
              <w:t xml:space="preserve">257,50    </w:t>
            </w:r>
          </w:p>
        </w:tc>
      </w:tr>
      <w:tr w:rsidR="00056FB3" w:rsidRPr="002622CE" w14:paraId="6FA54782" w14:textId="77777777" w:rsidTr="00BD606C">
        <w:trPr>
          <w:trHeight w:val="315"/>
        </w:trPr>
        <w:tc>
          <w:tcPr>
            <w:tcW w:w="299" w:type="dxa"/>
            <w:tcBorders>
              <w:top w:val="nil"/>
              <w:left w:val="nil"/>
              <w:bottom w:val="nil"/>
              <w:right w:val="nil"/>
            </w:tcBorders>
            <w:noWrap/>
            <w:vAlign w:val="bottom"/>
          </w:tcPr>
          <w:p w14:paraId="1DAECA88"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559C803F" w14:textId="66035E81" w:rsidR="00056FB3" w:rsidRPr="002622CE" w:rsidRDefault="00056FB3" w:rsidP="00056FB3">
            <w:pPr>
              <w:suppressAutoHyphens w:val="0"/>
              <w:rPr>
                <w:lang w:eastAsia="et-EE"/>
              </w:rPr>
            </w:pPr>
            <w:r w:rsidRPr="00F13711">
              <w:rPr>
                <w:lang w:eastAsia="et-EE"/>
              </w:rPr>
              <w:t>Administreerimiskulud</w:t>
            </w:r>
          </w:p>
        </w:tc>
        <w:tc>
          <w:tcPr>
            <w:tcW w:w="1304" w:type="dxa"/>
            <w:tcBorders>
              <w:top w:val="nil"/>
              <w:left w:val="nil"/>
              <w:bottom w:val="nil"/>
              <w:right w:val="nil"/>
            </w:tcBorders>
            <w:vAlign w:val="bottom"/>
          </w:tcPr>
          <w:p w14:paraId="6FF0DD9B" w14:textId="246B1746" w:rsidR="00056FB3" w:rsidRPr="001A182E" w:rsidRDefault="00056FB3" w:rsidP="00056FB3">
            <w:pPr>
              <w:suppressAutoHyphens w:val="0"/>
              <w:jc w:val="right"/>
              <w:rPr>
                <w:lang w:eastAsia="et-EE"/>
              </w:rPr>
            </w:pPr>
            <w:r>
              <w:rPr>
                <w:lang w:eastAsia="et-EE"/>
              </w:rPr>
              <w:t>0,00</w:t>
            </w:r>
          </w:p>
        </w:tc>
        <w:tc>
          <w:tcPr>
            <w:tcW w:w="1276" w:type="dxa"/>
            <w:gridSpan w:val="2"/>
            <w:tcBorders>
              <w:top w:val="nil"/>
              <w:left w:val="nil"/>
              <w:bottom w:val="nil"/>
              <w:right w:val="nil"/>
            </w:tcBorders>
            <w:noWrap/>
            <w:vAlign w:val="bottom"/>
          </w:tcPr>
          <w:p w14:paraId="067272A8" w14:textId="795E1E83" w:rsidR="00056FB3" w:rsidRPr="001A182E" w:rsidRDefault="00056FB3" w:rsidP="00056FB3">
            <w:pPr>
              <w:suppressAutoHyphens w:val="0"/>
              <w:jc w:val="right"/>
              <w:rPr>
                <w:lang w:eastAsia="et-EE"/>
              </w:rPr>
            </w:pPr>
            <w:r>
              <w:rPr>
                <w:lang w:eastAsia="et-EE"/>
              </w:rPr>
              <w:t>0,00</w:t>
            </w:r>
          </w:p>
        </w:tc>
      </w:tr>
      <w:tr w:rsidR="00056FB3" w:rsidRPr="00453D67" w14:paraId="7919533E" w14:textId="77777777" w:rsidTr="00BD606C">
        <w:trPr>
          <w:trHeight w:val="315"/>
        </w:trPr>
        <w:tc>
          <w:tcPr>
            <w:tcW w:w="299" w:type="dxa"/>
            <w:tcBorders>
              <w:top w:val="nil"/>
              <w:left w:val="nil"/>
              <w:bottom w:val="nil"/>
              <w:right w:val="nil"/>
            </w:tcBorders>
            <w:noWrap/>
            <w:vAlign w:val="bottom"/>
            <w:hideMark/>
          </w:tcPr>
          <w:p w14:paraId="32B53413" w14:textId="77777777" w:rsidR="00056FB3" w:rsidRPr="002622CE" w:rsidRDefault="00056FB3" w:rsidP="00056FB3">
            <w:pPr>
              <w:suppressAutoHyphens w:val="0"/>
              <w:rPr>
                <w:lang w:eastAsia="et-EE"/>
              </w:rPr>
            </w:pPr>
          </w:p>
        </w:tc>
        <w:tc>
          <w:tcPr>
            <w:tcW w:w="6350" w:type="dxa"/>
            <w:gridSpan w:val="2"/>
            <w:tcBorders>
              <w:top w:val="nil"/>
              <w:left w:val="nil"/>
              <w:bottom w:val="nil"/>
              <w:right w:val="nil"/>
            </w:tcBorders>
            <w:noWrap/>
            <w:vAlign w:val="bottom"/>
            <w:hideMark/>
          </w:tcPr>
          <w:p w14:paraId="6C9B7B77" w14:textId="54726E40" w:rsidR="00056FB3" w:rsidRPr="00453D67" w:rsidRDefault="00056FB3" w:rsidP="00056FB3">
            <w:pPr>
              <w:suppressAutoHyphens w:val="0"/>
              <w:rPr>
                <w:lang w:eastAsia="et-EE"/>
              </w:rPr>
            </w:pPr>
            <w:r w:rsidRPr="00453D67">
              <w:rPr>
                <w:lang w:eastAsia="et-EE"/>
              </w:rPr>
              <w:t>Välisriigist elatise vahendamise tasude kulud</w:t>
            </w:r>
          </w:p>
        </w:tc>
        <w:tc>
          <w:tcPr>
            <w:tcW w:w="1304" w:type="dxa"/>
            <w:tcBorders>
              <w:top w:val="nil"/>
              <w:left w:val="nil"/>
              <w:bottom w:val="nil"/>
              <w:right w:val="nil"/>
            </w:tcBorders>
            <w:vAlign w:val="bottom"/>
          </w:tcPr>
          <w:p w14:paraId="23DC77C6" w14:textId="3E98605E" w:rsidR="00056FB3" w:rsidRPr="00453D67" w:rsidRDefault="00C51575" w:rsidP="00056FB3">
            <w:pPr>
              <w:suppressAutoHyphens w:val="0"/>
              <w:jc w:val="right"/>
              <w:rPr>
                <w:lang w:eastAsia="et-EE"/>
              </w:rPr>
            </w:pPr>
            <w:r w:rsidRPr="00C51575">
              <w:rPr>
                <w:lang w:eastAsia="et-EE"/>
              </w:rPr>
              <w:t xml:space="preserve">10 189,36    </w:t>
            </w:r>
          </w:p>
        </w:tc>
        <w:tc>
          <w:tcPr>
            <w:tcW w:w="1276" w:type="dxa"/>
            <w:gridSpan w:val="2"/>
            <w:tcBorders>
              <w:top w:val="nil"/>
              <w:left w:val="nil"/>
              <w:bottom w:val="nil"/>
              <w:right w:val="nil"/>
            </w:tcBorders>
            <w:noWrap/>
            <w:vAlign w:val="bottom"/>
            <w:hideMark/>
          </w:tcPr>
          <w:p w14:paraId="5BEB9E00" w14:textId="75A6F7B2" w:rsidR="00056FB3" w:rsidRPr="00453D67" w:rsidRDefault="00056FB3" w:rsidP="00056FB3">
            <w:pPr>
              <w:suppressAutoHyphens w:val="0"/>
              <w:jc w:val="right"/>
              <w:rPr>
                <w:lang w:eastAsia="et-EE"/>
              </w:rPr>
            </w:pPr>
            <w:r w:rsidRPr="00453D67">
              <w:rPr>
                <w:lang w:eastAsia="et-EE"/>
              </w:rPr>
              <w:t>9</w:t>
            </w:r>
            <w:r>
              <w:rPr>
                <w:lang w:eastAsia="et-EE"/>
              </w:rPr>
              <w:t xml:space="preserve"> </w:t>
            </w:r>
            <w:r w:rsidRPr="00453D67">
              <w:rPr>
                <w:lang w:eastAsia="et-EE"/>
              </w:rPr>
              <w:t>218,40</w:t>
            </w:r>
          </w:p>
        </w:tc>
      </w:tr>
      <w:tr w:rsidR="00056FB3" w:rsidRPr="002622CE" w14:paraId="77C3D811" w14:textId="77777777" w:rsidTr="00BD606C">
        <w:trPr>
          <w:trHeight w:val="315"/>
        </w:trPr>
        <w:tc>
          <w:tcPr>
            <w:tcW w:w="299" w:type="dxa"/>
            <w:tcBorders>
              <w:top w:val="nil"/>
              <w:left w:val="nil"/>
              <w:bottom w:val="nil"/>
              <w:right w:val="nil"/>
            </w:tcBorders>
            <w:noWrap/>
            <w:vAlign w:val="bottom"/>
          </w:tcPr>
          <w:p w14:paraId="127F37DB" w14:textId="77777777" w:rsidR="00056FB3" w:rsidRPr="00453D67" w:rsidRDefault="00056FB3" w:rsidP="00056FB3">
            <w:pPr>
              <w:suppressAutoHyphens w:val="0"/>
              <w:rPr>
                <w:lang w:eastAsia="et-EE"/>
              </w:rPr>
            </w:pPr>
          </w:p>
        </w:tc>
        <w:tc>
          <w:tcPr>
            <w:tcW w:w="6350" w:type="dxa"/>
            <w:gridSpan w:val="2"/>
            <w:tcBorders>
              <w:top w:val="nil"/>
              <w:left w:val="nil"/>
              <w:bottom w:val="nil"/>
              <w:right w:val="nil"/>
            </w:tcBorders>
            <w:noWrap/>
            <w:vAlign w:val="bottom"/>
          </w:tcPr>
          <w:p w14:paraId="358E8D73" w14:textId="7218AF92" w:rsidR="00056FB3" w:rsidRPr="00453D67" w:rsidRDefault="00056FB3" w:rsidP="00056FB3">
            <w:pPr>
              <w:suppressAutoHyphens w:val="0"/>
              <w:rPr>
                <w:lang w:eastAsia="et-EE"/>
              </w:rPr>
            </w:pPr>
            <w:r w:rsidRPr="00453D67">
              <w:rPr>
                <w:lang w:eastAsia="et-EE"/>
              </w:rPr>
              <w:t>Elatise sissenõudmise tasude kulud</w:t>
            </w:r>
          </w:p>
        </w:tc>
        <w:tc>
          <w:tcPr>
            <w:tcW w:w="1304" w:type="dxa"/>
            <w:tcBorders>
              <w:top w:val="nil"/>
              <w:left w:val="nil"/>
              <w:bottom w:val="nil"/>
              <w:right w:val="nil"/>
            </w:tcBorders>
            <w:vAlign w:val="bottom"/>
          </w:tcPr>
          <w:p w14:paraId="38D533CB" w14:textId="2873C9F9" w:rsidR="00056FB3" w:rsidRPr="00453D67" w:rsidRDefault="00C51575" w:rsidP="00056FB3">
            <w:pPr>
              <w:suppressAutoHyphens w:val="0"/>
              <w:jc w:val="right"/>
              <w:rPr>
                <w:lang w:eastAsia="et-EE"/>
              </w:rPr>
            </w:pPr>
            <w:r w:rsidRPr="00C51575">
              <w:rPr>
                <w:lang w:eastAsia="et-EE"/>
              </w:rPr>
              <w:t xml:space="preserve">149 454,79    </w:t>
            </w:r>
          </w:p>
        </w:tc>
        <w:tc>
          <w:tcPr>
            <w:tcW w:w="1276" w:type="dxa"/>
            <w:gridSpan w:val="2"/>
            <w:tcBorders>
              <w:top w:val="nil"/>
              <w:left w:val="nil"/>
              <w:bottom w:val="nil"/>
              <w:right w:val="nil"/>
            </w:tcBorders>
            <w:noWrap/>
            <w:vAlign w:val="bottom"/>
          </w:tcPr>
          <w:p w14:paraId="6630C35E" w14:textId="491CA6C6" w:rsidR="00056FB3" w:rsidRDefault="00056FB3" w:rsidP="00056FB3">
            <w:pPr>
              <w:suppressAutoHyphens w:val="0"/>
              <w:jc w:val="right"/>
              <w:rPr>
                <w:lang w:eastAsia="et-EE"/>
              </w:rPr>
            </w:pPr>
            <w:r w:rsidRPr="00453D67">
              <w:rPr>
                <w:lang w:eastAsia="et-EE"/>
              </w:rPr>
              <w:t>116 946,76</w:t>
            </w:r>
          </w:p>
        </w:tc>
      </w:tr>
      <w:tr w:rsidR="00C51575" w:rsidRPr="002622CE" w14:paraId="4281F418" w14:textId="77777777" w:rsidTr="00BD606C">
        <w:trPr>
          <w:trHeight w:val="315"/>
        </w:trPr>
        <w:tc>
          <w:tcPr>
            <w:tcW w:w="299" w:type="dxa"/>
            <w:tcBorders>
              <w:top w:val="nil"/>
              <w:left w:val="nil"/>
              <w:bottom w:val="nil"/>
              <w:right w:val="nil"/>
            </w:tcBorders>
            <w:noWrap/>
            <w:vAlign w:val="bottom"/>
            <w:hideMark/>
          </w:tcPr>
          <w:p w14:paraId="5B9B6B48"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hideMark/>
          </w:tcPr>
          <w:p w14:paraId="746F8970" w14:textId="17010847" w:rsidR="00C51575" w:rsidRPr="00060379" w:rsidRDefault="00C51575" w:rsidP="00C51575">
            <w:pPr>
              <w:suppressAutoHyphens w:val="0"/>
              <w:rPr>
                <w:lang w:eastAsia="et-EE"/>
              </w:rPr>
            </w:pPr>
            <w:r w:rsidRPr="00060379">
              <w:rPr>
                <w:lang w:eastAsia="et-EE"/>
              </w:rPr>
              <w:t>Infotehnoloogia arendamine</w:t>
            </w:r>
            <w:r>
              <w:rPr>
                <w:lang w:eastAsia="et-EE"/>
              </w:rPr>
              <w:t xml:space="preserve"> - </w:t>
            </w:r>
            <w:r w:rsidRPr="00060379">
              <w:rPr>
                <w:lang w:eastAsia="et-EE"/>
              </w:rPr>
              <w:t xml:space="preserve">ETIS, TAPAIS, oksjonikeskuse jm arendus- ja halduskulu </w:t>
            </w:r>
          </w:p>
        </w:tc>
        <w:tc>
          <w:tcPr>
            <w:tcW w:w="1304" w:type="dxa"/>
            <w:tcBorders>
              <w:top w:val="nil"/>
              <w:left w:val="nil"/>
              <w:bottom w:val="nil"/>
              <w:right w:val="nil"/>
            </w:tcBorders>
            <w:vAlign w:val="bottom"/>
          </w:tcPr>
          <w:p w14:paraId="75F8772F" w14:textId="02C29733" w:rsidR="00C51575" w:rsidRPr="002622CE" w:rsidRDefault="00C51575" w:rsidP="00C51575">
            <w:pPr>
              <w:suppressAutoHyphens w:val="0"/>
              <w:jc w:val="right"/>
              <w:rPr>
                <w:lang w:eastAsia="et-EE"/>
              </w:rPr>
            </w:pPr>
            <w:r w:rsidRPr="00C51575">
              <w:rPr>
                <w:lang w:eastAsia="et-EE"/>
              </w:rPr>
              <w:t xml:space="preserve">418 629,13    </w:t>
            </w:r>
          </w:p>
        </w:tc>
        <w:tc>
          <w:tcPr>
            <w:tcW w:w="1276" w:type="dxa"/>
            <w:gridSpan w:val="2"/>
            <w:tcBorders>
              <w:top w:val="nil"/>
              <w:left w:val="nil"/>
              <w:bottom w:val="nil"/>
              <w:right w:val="nil"/>
            </w:tcBorders>
            <w:noWrap/>
            <w:vAlign w:val="bottom"/>
            <w:hideMark/>
          </w:tcPr>
          <w:p w14:paraId="58013CAF" w14:textId="59CAAFFB" w:rsidR="00C51575" w:rsidRPr="002622CE" w:rsidRDefault="00C51575" w:rsidP="00C51575">
            <w:pPr>
              <w:suppressAutoHyphens w:val="0"/>
              <w:jc w:val="right"/>
              <w:rPr>
                <w:lang w:eastAsia="et-EE"/>
              </w:rPr>
            </w:pPr>
            <w:r>
              <w:rPr>
                <w:lang w:eastAsia="et-EE"/>
              </w:rPr>
              <w:t>437 803,54</w:t>
            </w:r>
          </w:p>
        </w:tc>
      </w:tr>
      <w:tr w:rsidR="00C51575" w:rsidRPr="002622CE" w14:paraId="4C4EA4CB" w14:textId="77777777" w:rsidTr="00BD606C">
        <w:trPr>
          <w:trHeight w:val="315"/>
        </w:trPr>
        <w:tc>
          <w:tcPr>
            <w:tcW w:w="299" w:type="dxa"/>
            <w:tcBorders>
              <w:top w:val="nil"/>
              <w:left w:val="nil"/>
              <w:bottom w:val="nil"/>
              <w:right w:val="nil"/>
            </w:tcBorders>
            <w:noWrap/>
            <w:vAlign w:val="bottom"/>
          </w:tcPr>
          <w:p w14:paraId="2D681BAD"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0DFA947E" w14:textId="1C7A7D2E" w:rsidR="00C51575" w:rsidRPr="002622CE" w:rsidRDefault="00C51575" w:rsidP="00C51575">
            <w:pPr>
              <w:suppressAutoHyphens w:val="0"/>
              <w:rPr>
                <w:lang w:eastAsia="et-EE"/>
              </w:rPr>
            </w:pPr>
            <w:r>
              <w:rPr>
                <w:lang w:eastAsia="et-EE"/>
              </w:rPr>
              <w:t>Kohtumenetluste riigilõiv</w:t>
            </w:r>
          </w:p>
        </w:tc>
        <w:tc>
          <w:tcPr>
            <w:tcW w:w="1304" w:type="dxa"/>
            <w:tcBorders>
              <w:top w:val="nil"/>
              <w:left w:val="nil"/>
              <w:bottom w:val="nil"/>
              <w:right w:val="nil"/>
            </w:tcBorders>
            <w:vAlign w:val="bottom"/>
          </w:tcPr>
          <w:p w14:paraId="611F54AD" w14:textId="25815389" w:rsidR="00C51575" w:rsidRPr="00F13711" w:rsidRDefault="00C51575" w:rsidP="00C51575">
            <w:pPr>
              <w:suppressAutoHyphens w:val="0"/>
              <w:jc w:val="right"/>
              <w:rPr>
                <w:lang w:eastAsia="et-EE"/>
              </w:rPr>
            </w:pPr>
            <w:r w:rsidRPr="00C51575">
              <w:rPr>
                <w:lang w:eastAsia="et-EE"/>
              </w:rPr>
              <w:t xml:space="preserve">192,04    </w:t>
            </w:r>
          </w:p>
        </w:tc>
        <w:tc>
          <w:tcPr>
            <w:tcW w:w="1276" w:type="dxa"/>
            <w:gridSpan w:val="2"/>
            <w:tcBorders>
              <w:top w:val="nil"/>
              <w:left w:val="nil"/>
              <w:bottom w:val="nil"/>
              <w:right w:val="nil"/>
            </w:tcBorders>
            <w:noWrap/>
            <w:vAlign w:val="bottom"/>
          </w:tcPr>
          <w:p w14:paraId="0A0065D0" w14:textId="30D03DEB" w:rsidR="00C51575" w:rsidRDefault="00C51575" w:rsidP="00C51575">
            <w:pPr>
              <w:suppressAutoHyphens w:val="0"/>
              <w:jc w:val="right"/>
              <w:rPr>
                <w:lang w:eastAsia="et-EE"/>
              </w:rPr>
            </w:pPr>
            <w:r w:rsidRPr="00060379">
              <w:rPr>
                <w:lang w:eastAsia="et-EE"/>
              </w:rPr>
              <w:t xml:space="preserve">1 120,00    </w:t>
            </w:r>
          </w:p>
        </w:tc>
      </w:tr>
      <w:tr w:rsidR="00C51575" w:rsidRPr="002622CE" w14:paraId="227975CA" w14:textId="77777777" w:rsidTr="00BD606C">
        <w:trPr>
          <w:trHeight w:val="315"/>
        </w:trPr>
        <w:tc>
          <w:tcPr>
            <w:tcW w:w="299" w:type="dxa"/>
            <w:tcBorders>
              <w:top w:val="nil"/>
              <w:left w:val="nil"/>
              <w:bottom w:val="nil"/>
              <w:right w:val="nil"/>
            </w:tcBorders>
            <w:noWrap/>
            <w:vAlign w:val="bottom"/>
          </w:tcPr>
          <w:p w14:paraId="5B04A3F7"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5C13335D" w14:textId="0086C215" w:rsidR="00C51575" w:rsidRDefault="00C51575" w:rsidP="00C51575">
            <w:pPr>
              <w:suppressAutoHyphens w:val="0"/>
              <w:rPr>
                <w:lang w:eastAsia="et-EE"/>
              </w:rPr>
            </w:pPr>
            <w:r>
              <w:rPr>
                <w:lang w:eastAsia="et-EE"/>
              </w:rPr>
              <w:t>Koolituskulud</w:t>
            </w:r>
          </w:p>
        </w:tc>
        <w:tc>
          <w:tcPr>
            <w:tcW w:w="1304" w:type="dxa"/>
            <w:tcBorders>
              <w:top w:val="nil"/>
              <w:left w:val="nil"/>
              <w:bottom w:val="nil"/>
              <w:right w:val="nil"/>
            </w:tcBorders>
            <w:vAlign w:val="bottom"/>
          </w:tcPr>
          <w:p w14:paraId="67A6618E" w14:textId="39A97AC0" w:rsidR="00C51575" w:rsidRPr="00060379" w:rsidRDefault="00C51575" w:rsidP="00C51575">
            <w:pPr>
              <w:suppressAutoHyphens w:val="0"/>
              <w:jc w:val="right"/>
              <w:rPr>
                <w:lang w:eastAsia="et-EE"/>
              </w:rPr>
            </w:pPr>
            <w:r w:rsidRPr="00C51575">
              <w:rPr>
                <w:lang w:eastAsia="et-EE"/>
              </w:rPr>
              <w:t xml:space="preserve">2 758,80    </w:t>
            </w:r>
          </w:p>
        </w:tc>
        <w:tc>
          <w:tcPr>
            <w:tcW w:w="1276" w:type="dxa"/>
            <w:gridSpan w:val="2"/>
            <w:tcBorders>
              <w:top w:val="nil"/>
              <w:left w:val="nil"/>
              <w:bottom w:val="nil"/>
              <w:right w:val="nil"/>
            </w:tcBorders>
            <w:noWrap/>
            <w:vAlign w:val="bottom"/>
          </w:tcPr>
          <w:p w14:paraId="74F97E91" w14:textId="305DC984" w:rsidR="00C51575" w:rsidRPr="00F13711" w:rsidRDefault="00C51575" w:rsidP="00C51575">
            <w:pPr>
              <w:suppressAutoHyphens w:val="0"/>
              <w:jc w:val="right"/>
              <w:rPr>
                <w:lang w:eastAsia="et-EE"/>
              </w:rPr>
            </w:pPr>
            <w:r>
              <w:rPr>
                <w:lang w:eastAsia="et-EE"/>
              </w:rPr>
              <w:t>500,00</w:t>
            </w:r>
          </w:p>
        </w:tc>
      </w:tr>
      <w:tr w:rsidR="00C51575" w:rsidRPr="002622CE" w14:paraId="20B903F5" w14:textId="77777777" w:rsidTr="00B761DC">
        <w:trPr>
          <w:trHeight w:val="315"/>
        </w:trPr>
        <w:tc>
          <w:tcPr>
            <w:tcW w:w="299" w:type="dxa"/>
            <w:tcBorders>
              <w:top w:val="nil"/>
              <w:left w:val="nil"/>
              <w:bottom w:val="nil"/>
              <w:right w:val="nil"/>
            </w:tcBorders>
            <w:noWrap/>
            <w:vAlign w:val="bottom"/>
          </w:tcPr>
          <w:p w14:paraId="40EC0242" w14:textId="77777777" w:rsidR="00C51575" w:rsidRPr="002622CE" w:rsidRDefault="00C51575" w:rsidP="00B761DC">
            <w:pPr>
              <w:suppressAutoHyphens w:val="0"/>
              <w:rPr>
                <w:lang w:eastAsia="et-EE"/>
              </w:rPr>
            </w:pPr>
          </w:p>
        </w:tc>
        <w:tc>
          <w:tcPr>
            <w:tcW w:w="6350" w:type="dxa"/>
            <w:gridSpan w:val="2"/>
            <w:tcBorders>
              <w:top w:val="nil"/>
              <w:left w:val="nil"/>
              <w:bottom w:val="nil"/>
              <w:right w:val="nil"/>
            </w:tcBorders>
            <w:noWrap/>
            <w:vAlign w:val="bottom"/>
          </w:tcPr>
          <w:p w14:paraId="391F6981" w14:textId="1F8D6D60" w:rsidR="00C51575" w:rsidRDefault="00C51575" w:rsidP="00B761DC">
            <w:pPr>
              <w:suppressAutoHyphens w:val="0"/>
              <w:rPr>
                <w:lang w:eastAsia="et-EE"/>
              </w:rPr>
            </w:pPr>
            <w:r>
              <w:rPr>
                <w:lang w:eastAsia="et-EE"/>
              </w:rPr>
              <w:t>Lähetuskulud</w:t>
            </w:r>
          </w:p>
        </w:tc>
        <w:tc>
          <w:tcPr>
            <w:tcW w:w="1304" w:type="dxa"/>
            <w:tcBorders>
              <w:top w:val="nil"/>
              <w:left w:val="nil"/>
              <w:bottom w:val="nil"/>
              <w:right w:val="nil"/>
            </w:tcBorders>
            <w:vAlign w:val="bottom"/>
          </w:tcPr>
          <w:p w14:paraId="051F574E" w14:textId="1C3A2184" w:rsidR="00C51575" w:rsidRPr="00060379" w:rsidRDefault="00C51575" w:rsidP="00B761DC">
            <w:pPr>
              <w:suppressAutoHyphens w:val="0"/>
              <w:jc w:val="right"/>
              <w:rPr>
                <w:lang w:eastAsia="et-EE"/>
              </w:rPr>
            </w:pPr>
            <w:r w:rsidRPr="00C51575">
              <w:rPr>
                <w:lang w:eastAsia="et-EE"/>
              </w:rPr>
              <w:t xml:space="preserve">150,00    </w:t>
            </w:r>
          </w:p>
        </w:tc>
        <w:tc>
          <w:tcPr>
            <w:tcW w:w="1276" w:type="dxa"/>
            <w:gridSpan w:val="2"/>
            <w:tcBorders>
              <w:top w:val="nil"/>
              <w:left w:val="nil"/>
              <w:bottom w:val="nil"/>
              <w:right w:val="nil"/>
            </w:tcBorders>
            <w:noWrap/>
            <w:vAlign w:val="bottom"/>
          </w:tcPr>
          <w:p w14:paraId="1E64EBDB" w14:textId="7E96BE50" w:rsidR="00C51575" w:rsidRPr="00F13711" w:rsidRDefault="00C51575" w:rsidP="00B761DC">
            <w:pPr>
              <w:suppressAutoHyphens w:val="0"/>
              <w:jc w:val="right"/>
              <w:rPr>
                <w:lang w:eastAsia="et-EE"/>
              </w:rPr>
            </w:pPr>
            <w:r>
              <w:rPr>
                <w:lang w:eastAsia="et-EE"/>
              </w:rPr>
              <w:t>0,00</w:t>
            </w:r>
          </w:p>
        </w:tc>
      </w:tr>
      <w:tr w:rsidR="00C51575" w:rsidRPr="002622CE" w14:paraId="1B9B6E92" w14:textId="77777777" w:rsidTr="00BD606C">
        <w:trPr>
          <w:trHeight w:val="315"/>
        </w:trPr>
        <w:tc>
          <w:tcPr>
            <w:tcW w:w="299" w:type="dxa"/>
            <w:tcBorders>
              <w:top w:val="nil"/>
              <w:left w:val="nil"/>
              <w:bottom w:val="nil"/>
              <w:right w:val="nil"/>
            </w:tcBorders>
            <w:noWrap/>
            <w:vAlign w:val="bottom"/>
          </w:tcPr>
          <w:p w14:paraId="55C9131F"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1DEF67C0" w14:textId="5E034AB3" w:rsidR="00C51575" w:rsidRDefault="00C51575" w:rsidP="00C51575">
            <w:pPr>
              <w:suppressAutoHyphens w:val="0"/>
              <w:rPr>
                <w:lang w:eastAsia="et-EE"/>
              </w:rPr>
            </w:pPr>
            <w:r w:rsidRPr="001D1AA8">
              <w:rPr>
                <w:lang w:eastAsia="et-EE"/>
              </w:rPr>
              <w:t>Ametikogu suvepäevade korraldus</w:t>
            </w:r>
          </w:p>
        </w:tc>
        <w:tc>
          <w:tcPr>
            <w:tcW w:w="1304" w:type="dxa"/>
            <w:tcBorders>
              <w:top w:val="nil"/>
              <w:left w:val="nil"/>
              <w:bottom w:val="nil"/>
              <w:right w:val="nil"/>
            </w:tcBorders>
            <w:vAlign w:val="bottom"/>
          </w:tcPr>
          <w:p w14:paraId="046C0247" w14:textId="3D7E45F7" w:rsidR="00C51575" w:rsidRDefault="00C51575" w:rsidP="00C51575">
            <w:pPr>
              <w:suppressAutoHyphens w:val="0"/>
              <w:jc w:val="right"/>
              <w:rPr>
                <w:lang w:eastAsia="et-EE"/>
              </w:rPr>
            </w:pPr>
            <w:r>
              <w:rPr>
                <w:lang w:eastAsia="et-EE"/>
              </w:rPr>
              <w:t>0,00</w:t>
            </w:r>
          </w:p>
        </w:tc>
        <w:tc>
          <w:tcPr>
            <w:tcW w:w="1276" w:type="dxa"/>
            <w:gridSpan w:val="2"/>
            <w:tcBorders>
              <w:top w:val="nil"/>
              <w:left w:val="nil"/>
              <w:bottom w:val="nil"/>
              <w:right w:val="nil"/>
            </w:tcBorders>
            <w:noWrap/>
            <w:vAlign w:val="bottom"/>
          </w:tcPr>
          <w:p w14:paraId="3EA002E2" w14:textId="7AD41859" w:rsidR="00C51575" w:rsidRDefault="00C51575" w:rsidP="00C51575">
            <w:pPr>
              <w:suppressAutoHyphens w:val="0"/>
              <w:jc w:val="right"/>
              <w:rPr>
                <w:lang w:eastAsia="et-EE"/>
              </w:rPr>
            </w:pPr>
            <w:r>
              <w:rPr>
                <w:lang w:eastAsia="et-EE"/>
              </w:rPr>
              <w:t>26 995,91</w:t>
            </w:r>
          </w:p>
        </w:tc>
      </w:tr>
      <w:tr w:rsidR="00C51575" w:rsidRPr="002622CE" w14:paraId="4664152B" w14:textId="77777777" w:rsidTr="00BD606C">
        <w:trPr>
          <w:trHeight w:val="315"/>
        </w:trPr>
        <w:tc>
          <w:tcPr>
            <w:tcW w:w="299" w:type="dxa"/>
            <w:tcBorders>
              <w:top w:val="nil"/>
              <w:left w:val="nil"/>
              <w:bottom w:val="nil"/>
              <w:right w:val="nil"/>
            </w:tcBorders>
            <w:noWrap/>
            <w:vAlign w:val="bottom"/>
          </w:tcPr>
          <w:p w14:paraId="2B474708"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687CB846" w14:textId="580B373A" w:rsidR="00C51575" w:rsidRDefault="00C51575" w:rsidP="00C51575">
            <w:pPr>
              <w:suppressAutoHyphens w:val="0"/>
              <w:rPr>
                <w:lang w:eastAsia="et-EE"/>
              </w:rPr>
            </w:pPr>
            <w:r w:rsidRPr="00F13711">
              <w:rPr>
                <w:lang w:eastAsia="et-EE"/>
              </w:rPr>
              <w:t>Muud tegevuskulud</w:t>
            </w:r>
          </w:p>
        </w:tc>
        <w:tc>
          <w:tcPr>
            <w:tcW w:w="1304" w:type="dxa"/>
            <w:tcBorders>
              <w:top w:val="nil"/>
              <w:left w:val="nil"/>
              <w:bottom w:val="nil"/>
              <w:right w:val="nil"/>
            </w:tcBorders>
            <w:vAlign w:val="bottom"/>
          </w:tcPr>
          <w:p w14:paraId="13B64261" w14:textId="1DAD978C" w:rsidR="00C51575" w:rsidRPr="00F13711" w:rsidRDefault="00C51575" w:rsidP="00C51575">
            <w:pPr>
              <w:suppressAutoHyphens w:val="0"/>
              <w:jc w:val="right"/>
              <w:rPr>
                <w:lang w:eastAsia="et-EE"/>
              </w:rPr>
            </w:pPr>
            <w:r w:rsidRPr="00C51575">
              <w:rPr>
                <w:lang w:eastAsia="et-EE"/>
              </w:rPr>
              <w:t xml:space="preserve">2 465,80    </w:t>
            </w:r>
          </w:p>
        </w:tc>
        <w:tc>
          <w:tcPr>
            <w:tcW w:w="1276" w:type="dxa"/>
            <w:gridSpan w:val="2"/>
            <w:tcBorders>
              <w:top w:val="nil"/>
              <w:left w:val="nil"/>
              <w:bottom w:val="nil"/>
              <w:right w:val="nil"/>
            </w:tcBorders>
            <w:noWrap/>
            <w:vAlign w:val="bottom"/>
          </w:tcPr>
          <w:p w14:paraId="521D3AC2" w14:textId="4928C15D" w:rsidR="00C51575" w:rsidRDefault="00C51575" w:rsidP="00C51575">
            <w:pPr>
              <w:suppressAutoHyphens w:val="0"/>
              <w:jc w:val="right"/>
              <w:rPr>
                <w:lang w:eastAsia="et-EE"/>
              </w:rPr>
            </w:pPr>
            <w:r w:rsidRPr="00060379">
              <w:rPr>
                <w:lang w:eastAsia="et-EE"/>
              </w:rPr>
              <w:t xml:space="preserve">3 808,00    </w:t>
            </w:r>
          </w:p>
        </w:tc>
      </w:tr>
      <w:tr w:rsidR="00C51575" w:rsidRPr="002622CE" w14:paraId="21F5C451" w14:textId="77777777" w:rsidTr="00BD606C">
        <w:trPr>
          <w:trHeight w:val="315"/>
        </w:trPr>
        <w:tc>
          <w:tcPr>
            <w:tcW w:w="299" w:type="dxa"/>
            <w:tcBorders>
              <w:top w:val="nil"/>
              <w:left w:val="nil"/>
              <w:bottom w:val="nil"/>
              <w:right w:val="nil"/>
            </w:tcBorders>
            <w:noWrap/>
            <w:vAlign w:val="bottom"/>
            <w:hideMark/>
          </w:tcPr>
          <w:p w14:paraId="0E7E137D"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hideMark/>
          </w:tcPr>
          <w:p w14:paraId="15BE62ED" w14:textId="77777777" w:rsidR="00C51575" w:rsidRPr="002622CE" w:rsidRDefault="00C51575" w:rsidP="00C51575">
            <w:pPr>
              <w:suppressAutoHyphens w:val="0"/>
              <w:rPr>
                <w:lang w:eastAsia="et-EE"/>
              </w:rPr>
            </w:pPr>
            <w:r w:rsidRPr="002622CE">
              <w:rPr>
                <w:lang w:eastAsia="et-EE"/>
              </w:rPr>
              <w:t>Ametikogu reserv</w:t>
            </w:r>
            <w:r>
              <w:rPr>
                <w:lang w:eastAsia="et-EE"/>
              </w:rPr>
              <w:t>,</w:t>
            </w:r>
            <w:r w:rsidRPr="002622CE">
              <w:rPr>
                <w:lang w:eastAsia="et-EE"/>
              </w:rPr>
              <w:t xml:space="preserve"> asendajabüroo kulud, pangaülekanded jm</w:t>
            </w:r>
          </w:p>
        </w:tc>
        <w:tc>
          <w:tcPr>
            <w:tcW w:w="1304" w:type="dxa"/>
            <w:tcBorders>
              <w:top w:val="nil"/>
              <w:left w:val="nil"/>
              <w:bottom w:val="nil"/>
              <w:right w:val="nil"/>
            </w:tcBorders>
            <w:vAlign w:val="bottom"/>
          </w:tcPr>
          <w:p w14:paraId="43E5E0A2" w14:textId="1B181B15" w:rsidR="00C51575" w:rsidRPr="002622CE" w:rsidRDefault="00C51575" w:rsidP="00C51575">
            <w:pPr>
              <w:suppressAutoHyphens w:val="0"/>
              <w:jc w:val="right"/>
              <w:rPr>
                <w:lang w:eastAsia="et-EE"/>
              </w:rPr>
            </w:pPr>
            <w:r w:rsidRPr="00C51575">
              <w:rPr>
                <w:lang w:eastAsia="et-EE"/>
              </w:rPr>
              <w:t xml:space="preserve">13 935,81    </w:t>
            </w:r>
          </w:p>
        </w:tc>
        <w:tc>
          <w:tcPr>
            <w:tcW w:w="1276" w:type="dxa"/>
            <w:gridSpan w:val="2"/>
            <w:tcBorders>
              <w:top w:val="nil"/>
              <w:left w:val="nil"/>
              <w:bottom w:val="nil"/>
              <w:right w:val="nil"/>
            </w:tcBorders>
            <w:noWrap/>
            <w:vAlign w:val="bottom"/>
            <w:hideMark/>
          </w:tcPr>
          <w:p w14:paraId="64E78C14" w14:textId="7429BA2F" w:rsidR="00C51575" w:rsidRPr="002622CE" w:rsidRDefault="00C51575" w:rsidP="00C51575">
            <w:pPr>
              <w:suppressAutoHyphens w:val="0"/>
              <w:jc w:val="right"/>
              <w:rPr>
                <w:lang w:eastAsia="et-EE"/>
              </w:rPr>
            </w:pPr>
            <w:r w:rsidRPr="001D1AA8">
              <w:rPr>
                <w:lang w:eastAsia="et-EE"/>
              </w:rPr>
              <w:t xml:space="preserve">16 590,43    </w:t>
            </w:r>
          </w:p>
        </w:tc>
      </w:tr>
      <w:tr w:rsidR="00C51575" w:rsidRPr="002622CE" w14:paraId="1B4860E2" w14:textId="77777777" w:rsidTr="00BD606C">
        <w:trPr>
          <w:trHeight w:val="315"/>
        </w:trPr>
        <w:tc>
          <w:tcPr>
            <w:tcW w:w="299" w:type="dxa"/>
            <w:tcBorders>
              <w:top w:val="nil"/>
              <w:left w:val="nil"/>
              <w:bottom w:val="nil"/>
              <w:right w:val="nil"/>
            </w:tcBorders>
            <w:noWrap/>
            <w:vAlign w:val="bottom"/>
          </w:tcPr>
          <w:p w14:paraId="6C79243A"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7E6FA5E0" w14:textId="77777777" w:rsidR="00C51575" w:rsidRPr="002622CE" w:rsidRDefault="00C51575" w:rsidP="00C51575">
            <w:pPr>
              <w:pStyle w:val="Loendilik"/>
              <w:numPr>
                <w:ilvl w:val="0"/>
                <w:numId w:val="4"/>
              </w:numPr>
              <w:suppressAutoHyphens w:val="0"/>
              <w:rPr>
                <w:i/>
                <w:lang w:eastAsia="et-EE"/>
              </w:rPr>
            </w:pPr>
            <w:r>
              <w:rPr>
                <w:i/>
                <w:lang w:eastAsia="et-EE"/>
              </w:rPr>
              <w:t>sh. õigusabikulud</w:t>
            </w:r>
          </w:p>
        </w:tc>
        <w:tc>
          <w:tcPr>
            <w:tcW w:w="1304" w:type="dxa"/>
            <w:tcBorders>
              <w:top w:val="nil"/>
              <w:left w:val="nil"/>
              <w:bottom w:val="nil"/>
              <w:right w:val="nil"/>
            </w:tcBorders>
            <w:vAlign w:val="bottom"/>
          </w:tcPr>
          <w:p w14:paraId="1C3B764B" w14:textId="77021BF7" w:rsidR="00C51575" w:rsidRPr="002622CE" w:rsidRDefault="00C51575" w:rsidP="00C51575">
            <w:pPr>
              <w:suppressAutoHyphens w:val="0"/>
              <w:jc w:val="right"/>
              <w:rPr>
                <w:i/>
                <w:lang w:eastAsia="et-EE"/>
              </w:rPr>
            </w:pPr>
            <w:r w:rsidRPr="00C51575">
              <w:rPr>
                <w:i/>
                <w:lang w:eastAsia="et-EE"/>
              </w:rPr>
              <w:t xml:space="preserve">13 505,40    </w:t>
            </w:r>
          </w:p>
        </w:tc>
        <w:tc>
          <w:tcPr>
            <w:tcW w:w="1276" w:type="dxa"/>
            <w:gridSpan w:val="2"/>
            <w:tcBorders>
              <w:top w:val="nil"/>
              <w:left w:val="nil"/>
              <w:bottom w:val="nil"/>
              <w:right w:val="nil"/>
            </w:tcBorders>
            <w:noWrap/>
            <w:vAlign w:val="bottom"/>
          </w:tcPr>
          <w:p w14:paraId="3035CEB9" w14:textId="301FCC45" w:rsidR="00C51575" w:rsidRPr="002622CE" w:rsidRDefault="00C51575" w:rsidP="00C51575">
            <w:pPr>
              <w:suppressAutoHyphens w:val="0"/>
              <w:jc w:val="right"/>
              <w:rPr>
                <w:i/>
                <w:lang w:eastAsia="et-EE"/>
              </w:rPr>
            </w:pPr>
            <w:r w:rsidRPr="001D1AA8">
              <w:rPr>
                <w:i/>
                <w:lang w:eastAsia="et-EE"/>
              </w:rPr>
              <w:t xml:space="preserve">16 113,60    </w:t>
            </w:r>
          </w:p>
        </w:tc>
      </w:tr>
      <w:tr w:rsidR="00C51575" w:rsidRPr="002622CE" w14:paraId="153D06AA" w14:textId="77777777" w:rsidTr="00BD606C">
        <w:trPr>
          <w:trHeight w:val="315"/>
        </w:trPr>
        <w:tc>
          <w:tcPr>
            <w:tcW w:w="299" w:type="dxa"/>
            <w:tcBorders>
              <w:top w:val="nil"/>
              <w:left w:val="nil"/>
              <w:bottom w:val="nil"/>
              <w:right w:val="nil"/>
            </w:tcBorders>
            <w:noWrap/>
            <w:vAlign w:val="bottom"/>
            <w:hideMark/>
          </w:tcPr>
          <w:p w14:paraId="66A539A8"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hideMark/>
          </w:tcPr>
          <w:p w14:paraId="6BA1BEB7" w14:textId="77777777" w:rsidR="00C51575" w:rsidRPr="002622CE" w:rsidRDefault="00C51575" w:rsidP="00C51575">
            <w:pPr>
              <w:suppressAutoHyphens w:val="0"/>
              <w:rPr>
                <w:b/>
                <w:bCs/>
                <w:lang w:eastAsia="et-EE"/>
              </w:rPr>
            </w:pPr>
            <w:r w:rsidRPr="002622CE">
              <w:rPr>
                <w:b/>
                <w:bCs/>
                <w:lang w:eastAsia="et-EE"/>
              </w:rPr>
              <w:t>Kokku ametikogu kulud</w:t>
            </w:r>
          </w:p>
        </w:tc>
        <w:tc>
          <w:tcPr>
            <w:tcW w:w="1304" w:type="dxa"/>
            <w:tcBorders>
              <w:top w:val="nil"/>
              <w:left w:val="nil"/>
              <w:bottom w:val="nil"/>
              <w:right w:val="nil"/>
            </w:tcBorders>
            <w:vAlign w:val="bottom"/>
          </w:tcPr>
          <w:p w14:paraId="371E66C5" w14:textId="58DBF82C" w:rsidR="00C51575" w:rsidRPr="002622CE" w:rsidRDefault="00C51575" w:rsidP="00C51575">
            <w:pPr>
              <w:suppressAutoHyphens w:val="0"/>
              <w:jc w:val="right"/>
              <w:rPr>
                <w:b/>
                <w:bCs/>
                <w:lang w:eastAsia="et-EE"/>
              </w:rPr>
            </w:pPr>
            <w:r w:rsidRPr="00C51575">
              <w:rPr>
                <w:b/>
                <w:bCs/>
                <w:lang w:eastAsia="et-EE"/>
              </w:rPr>
              <w:t xml:space="preserve">606 794,04    </w:t>
            </w:r>
          </w:p>
        </w:tc>
        <w:tc>
          <w:tcPr>
            <w:tcW w:w="1276" w:type="dxa"/>
            <w:gridSpan w:val="2"/>
            <w:tcBorders>
              <w:top w:val="nil"/>
              <w:left w:val="nil"/>
              <w:bottom w:val="nil"/>
              <w:right w:val="nil"/>
            </w:tcBorders>
            <w:noWrap/>
            <w:vAlign w:val="bottom"/>
            <w:hideMark/>
          </w:tcPr>
          <w:p w14:paraId="245969D0" w14:textId="5621E210" w:rsidR="00C51575" w:rsidRPr="002622CE" w:rsidRDefault="00C51575" w:rsidP="00C51575">
            <w:pPr>
              <w:suppressAutoHyphens w:val="0"/>
              <w:jc w:val="right"/>
              <w:rPr>
                <w:b/>
                <w:bCs/>
                <w:lang w:eastAsia="et-EE"/>
              </w:rPr>
            </w:pPr>
            <w:r w:rsidRPr="001D1AA8">
              <w:rPr>
                <w:b/>
                <w:bCs/>
                <w:lang w:eastAsia="et-EE"/>
              </w:rPr>
              <w:t xml:space="preserve">621 996,64    </w:t>
            </w:r>
          </w:p>
        </w:tc>
      </w:tr>
      <w:tr w:rsidR="00C51575" w:rsidRPr="002622CE" w14:paraId="04972FFE" w14:textId="77777777" w:rsidTr="00BD606C">
        <w:trPr>
          <w:trHeight w:val="315"/>
        </w:trPr>
        <w:tc>
          <w:tcPr>
            <w:tcW w:w="299" w:type="dxa"/>
            <w:tcBorders>
              <w:top w:val="nil"/>
              <w:left w:val="nil"/>
              <w:bottom w:val="nil"/>
              <w:right w:val="nil"/>
            </w:tcBorders>
            <w:noWrap/>
            <w:vAlign w:val="bottom"/>
            <w:hideMark/>
          </w:tcPr>
          <w:p w14:paraId="613560C7"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hideMark/>
          </w:tcPr>
          <w:p w14:paraId="57CE94E6" w14:textId="77777777" w:rsidR="00C51575" w:rsidRPr="002622CE" w:rsidRDefault="00C51575" w:rsidP="00C51575">
            <w:pPr>
              <w:suppressAutoHyphens w:val="0"/>
              <w:rPr>
                <w:lang w:eastAsia="et-EE"/>
              </w:rPr>
            </w:pPr>
          </w:p>
        </w:tc>
        <w:tc>
          <w:tcPr>
            <w:tcW w:w="1304" w:type="dxa"/>
            <w:tcBorders>
              <w:top w:val="nil"/>
              <w:left w:val="nil"/>
              <w:bottom w:val="nil"/>
              <w:right w:val="nil"/>
            </w:tcBorders>
            <w:vAlign w:val="bottom"/>
          </w:tcPr>
          <w:p w14:paraId="2B3316E5" w14:textId="77777777" w:rsidR="00C51575" w:rsidRPr="002622CE" w:rsidRDefault="00C51575" w:rsidP="00C51575">
            <w:pPr>
              <w:suppressAutoHyphens w:val="0"/>
              <w:jc w:val="right"/>
              <w:rPr>
                <w:lang w:eastAsia="et-EE"/>
              </w:rPr>
            </w:pPr>
          </w:p>
        </w:tc>
        <w:tc>
          <w:tcPr>
            <w:tcW w:w="1276" w:type="dxa"/>
            <w:gridSpan w:val="2"/>
            <w:tcBorders>
              <w:top w:val="nil"/>
              <w:left w:val="nil"/>
              <w:bottom w:val="nil"/>
              <w:right w:val="nil"/>
            </w:tcBorders>
            <w:noWrap/>
            <w:vAlign w:val="bottom"/>
            <w:hideMark/>
          </w:tcPr>
          <w:p w14:paraId="620212C6" w14:textId="77777777" w:rsidR="00C51575" w:rsidRPr="002622CE" w:rsidRDefault="00C51575" w:rsidP="00C51575">
            <w:pPr>
              <w:suppressAutoHyphens w:val="0"/>
              <w:jc w:val="right"/>
              <w:rPr>
                <w:lang w:eastAsia="et-EE"/>
              </w:rPr>
            </w:pPr>
          </w:p>
        </w:tc>
      </w:tr>
      <w:tr w:rsidR="00C51575" w:rsidRPr="002622CE" w14:paraId="65749C27" w14:textId="77777777" w:rsidTr="00BD606C">
        <w:trPr>
          <w:trHeight w:val="315"/>
        </w:trPr>
        <w:tc>
          <w:tcPr>
            <w:tcW w:w="299" w:type="dxa"/>
            <w:tcBorders>
              <w:top w:val="nil"/>
              <w:left w:val="nil"/>
              <w:bottom w:val="nil"/>
              <w:right w:val="nil"/>
            </w:tcBorders>
            <w:noWrap/>
            <w:vAlign w:val="bottom"/>
            <w:hideMark/>
          </w:tcPr>
          <w:p w14:paraId="3718D2A1"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hideMark/>
          </w:tcPr>
          <w:p w14:paraId="4E553C89" w14:textId="77777777" w:rsidR="00C51575" w:rsidRPr="002622CE" w:rsidRDefault="00C51575" w:rsidP="00C51575">
            <w:pPr>
              <w:suppressAutoHyphens w:val="0"/>
              <w:rPr>
                <w:b/>
                <w:bCs/>
                <w:lang w:eastAsia="et-EE"/>
              </w:rPr>
            </w:pPr>
            <w:r w:rsidRPr="002622CE">
              <w:rPr>
                <w:b/>
                <w:bCs/>
                <w:lang w:eastAsia="et-EE"/>
              </w:rPr>
              <w:t>Kutsekogu kulud</w:t>
            </w:r>
          </w:p>
        </w:tc>
        <w:tc>
          <w:tcPr>
            <w:tcW w:w="1304" w:type="dxa"/>
            <w:tcBorders>
              <w:top w:val="nil"/>
              <w:left w:val="nil"/>
              <w:bottom w:val="nil"/>
              <w:right w:val="nil"/>
            </w:tcBorders>
            <w:vAlign w:val="bottom"/>
          </w:tcPr>
          <w:p w14:paraId="370029A3" w14:textId="77777777" w:rsidR="00C51575" w:rsidRPr="002622CE" w:rsidRDefault="00C51575" w:rsidP="00C51575">
            <w:pPr>
              <w:suppressAutoHyphens w:val="0"/>
              <w:jc w:val="right"/>
              <w:rPr>
                <w:lang w:eastAsia="et-EE"/>
              </w:rPr>
            </w:pPr>
          </w:p>
        </w:tc>
        <w:tc>
          <w:tcPr>
            <w:tcW w:w="1276" w:type="dxa"/>
            <w:gridSpan w:val="2"/>
            <w:tcBorders>
              <w:top w:val="nil"/>
              <w:left w:val="nil"/>
              <w:bottom w:val="nil"/>
              <w:right w:val="nil"/>
            </w:tcBorders>
            <w:noWrap/>
            <w:vAlign w:val="bottom"/>
            <w:hideMark/>
          </w:tcPr>
          <w:p w14:paraId="1C4A3233" w14:textId="77777777" w:rsidR="00C51575" w:rsidRPr="002622CE" w:rsidRDefault="00C51575" w:rsidP="00C51575">
            <w:pPr>
              <w:suppressAutoHyphens w:val="0"/>
              <w:jc w:val="right"/>
              <w:rPr>
                <w:lang w:eastAsia="et-EE"/>
              </w:rPr>
            </w:pPr>
          </w:p>
        </w:tc>
      </w:tr>
      <w:tr w:rsidR="00C51575" w:rsidRPr="002622CE" w14:paraId="696BE763" w14:textId="77777777" w:rsidTr="00BD606C">
        <w:trPr>
          <w:trHeight w:val="315"/>
        </w:trPr>
        <w:tc>
          <w:tcPr>
            <w:tcW w:w="299" w:type="dxa"/>
            <w:tcBorders>
              <w:top w:val="nil"/>
              <w:left w:val="nil"/>
              <w:bottom w:val="nil"/>
              <w:right w:val="nil"/>
            </w:tcBorders>
            <w:noWrap/>
            <w:vAlign w:val="bottom"/>
            <w:hideMark/>
          </w:tcPr>
          <w:p w14:paraId="5FA3803F"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hideMark/>
          </w:tcPr>
          <w:p w14:paraId="1E7BE4A7" w14:textId="42884B1B" w:rsidR="00C51575" w:rsidRPr="001746B2" w:rsidRDefault="00C51575" w:rsidP="00C51575">
            <w:pPr>
              <w:suppressAutoHyphens w:val="0"/>
              <w:rPr>
                <w:lang w:eastAsia="et-EE"/>
              </w:rPr>
            </w:pPr>
            <w:r w:rsidRPr="001746B2">
              <w:rPr>
                <w:lang w:eastAsia="et-EE"/>
              </w:rPr>
              <w:t>Pankrotihalduri</w:t>
            </w:r>
            <w:r>
              <w:rPr>
                <w:lang w:eastAsia="et-EE"/>
              </w:rPr>
              <w:t xml:space="preserve"> ja saneerimisnõustaja</w:t>
            </w:r>
            <w:r w:rsidRPr="001746B2">
              <w:rPr>
                <w:lang w:eastAsia="et-EE"/>
              </w:rPr>
              <w:t xml:space="preserve"> eksamid</w:t>
            </w:r>
          </w:p>
        </w:tc>
        <w:tc>
          <w:tcPr>
            <w:tcW w:w="1304" w:type="dxa"/>
            <w:tcBorders>
              <w:top w:val="nil"/>
              <w:left w:val="nil"/>
              <w:bottom w:val="nil"/>
              <w:right w:val="nil"/>
            </w:tcBorders>
            <w:vAlign w:val="bottom"/>
          </w:tcPr>
          <w:p w14:paraId="11FFA680" w14:textId="26599965" w:rsidR="00C51575" w:rsidRPr="001746B2" w:rsidRDefault="00C51575" w:rsidP="00C51575">
            <w:pPr>
              <w:suppressAutoHyphens w:val="0"/>
              <w:jc w:val="right"/>
              <w:rPr>
                <w:lang w:eastAsia="et-EE"/>
              </w:rPr>
            </w:pPr>
            <w:r w:rsidRPr="00C51575">
              <w:rPr>
                <w:lang w:eastAsia="et-EE"/>
              </w:rPr>
              <w:t xml:space="preserve">120,00    </w:t>
            </w:r>
          </w:p>
        </w:tc>
        <w:tc>
          <w:tcPr>
            <w:tcW w:w="1276" w:type="dxa"/>
            <w:gridSpan w:val="2"/>
            <w:tcBorders>
              <w:top w:val="nil"/>
              <w:left w:val="nil"/>
              <w:bottom w:val="nil"/>
              <w:right w:val="nil"/>
            </w:tcBorders>
            <w:noWrap/>
            <w:vAlign w:val="bottom"/>
            <w:hideMark/>
          </w:tcPr>
          <w:p w14:paraId="17A32916" w14:textId="40DA7A91" w:rsidR="00C51575" w:rsidRPr="002622CE" w:rsidRDefault="00C51575" w:rsidP="00C51575">
            <w:pPr>
              <w:suppressAutoHyphens w:val="0"/>
              <w:jc w:val="right"/>
              <w:rPr>
                <w:lang w:eastAsia="et-EE"/>
              </w:rPr>
            </w:pPr>
            <w:r w:rsidRPr="001746B2">
              <w:rPr>
                <w:lang w:eastAsia="et-EE"/>
              </w:rPr>
              <w:t>85,83</w:t>
            </w:r>
          </w:p>
        </w:tc>
      </w:tr>
      <w:tr w:rsidR="00C51575" w:rsidRPr="002622CE" w14:paraId="1F7D553D" w14:textId="77777777" w:rsidTr="00BD606C">
        <w:trPr>
          <w:trHeight w:val="315"/>
        </w:trPr>
        <w:tc>
          <w:tcPr>
            <w:tcW w:w="299" w:type="dxa"/>
            <w:tcBorders>
              <w:top w:val="nil"/>
              <w:left w:val="nil"/>
              <w:bottom w:val="nil"/>
              <w:right w:val="nil"/>
            </w:tcBorders>
            <w:noWrap/>
            <w:vAlign w:val="bottom"/>
          </w:tcPr>
          <w:p w14:paraId="32B85F62"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663007CB" w14:textId="7A9181E1" w:rsidR="00C51575" w:rsidRPr="002622CE" w:rsidRDefault="00C51575" w:rsidP="00C51575">
            <w:pPr>
              <w:suppressAutoHyphens w:val="0"/>
              <w:rPr>
                <w:lang w:eastAsia="et-EE"/>
              </w:rPr>
            </w:pPr>
            <w:r>
              <w:rPr>
                <w:lang w:eastAsia="et-EE"/>
              </w:rPr>
              <w:t>Koolituskulud</w:t>
            </w:r>
          </w:p>
        </w:tc>
        <w:tc>
          <w:tcPr>
            <w:tcW w:w="1304" w:type="dxa"/>
            <w:tcBorders>
              <w:top w:val="nil"/>
              <w:left w:val="nil"/>
              <w:bottom w:val="nil"/>
              <w:right w:val="nil"/>
            </w:tcBorders>
            <w:vAlign w:val="bottom"/>
          </w:tcPr>
          <w:p w14:paraId="5BA7E4BD" w14:textId="115BC4E1" w:rsidR="00C51575" w:rsidRDefault="00C51575" w:rsidP="00C51575">
            <w:pPr>
              <w:suppressAutoHyphens w:val="0"/>
              <w:jc w:val="right"/>
              <w:rPr>
                <w:lang w:eastAsia="et-EE"/>
              </w:rPr>
            </w:pPr>
            <w:r w:rsidRPr="00C51575">
              <w:rPr>
                <w:lang w:eastAsia="et-EE"/>
              </w:rPr>
              <w:t xml:space="preserve">26 998,57    </w:t>
            </w:r>
          </w:p>
        </w:tc>
        <w:tc>
          <w:tcPr>
            <w:tcW w:w="1276" w:type="dxa"/>
            <w:gridSpan w:val="2"/>
            <w:tcBorders>
              <w:top w:val="nil"/>
              <w:left w:val="nil"/>
              <w:bottom w:val="nil"/>
              <w:right w:val="nil"/>
            </w:tcBorders>
            <w:noWrap/>
            <w:vAlign w:val="bottom"/>
          </w:tcPr>
          <w:p w14:paraId="52FF1960" w14:textId="53C60456" w:rsidR="00C51575" w:rsidRDefault="00C51575" w:rsidP="00C51575">
            <w:pPr>
              <w:suppressAutoHyphens w:val="0"/>
              <w:jc w:val="right"/>
              <w:rPr>
                <w:lang w:eastAsia="et-EE"/>
              </w:rPr>
            </w:pPr>
            <w:r w:rsidRPr="0002594F">
              <w:rPr>
                <w:lang w:eastAsia="et-EE"/>
              </w:rPr>
              <w:t xml:space="preserve">14 866,27    </w:t>
            </w:r>
          </w:p>
        </w:tc>
      </w:tr>
      <w:tr w:rsidR="00C51575" w:rsidRPr="002622CE" w14:paraId="2AA10B28" w14:textId="77777777" w:rsidTr="00BD606C">
        <w:trPr>
          <w:trHeight w:val="315"/>
        </w:trPr>
        <w:tc>
          <w:tcPr>
            <w:tcW w:w="299" w:type="dxa"/>
            <w:tcBorders>
              <w:top w:val="nil"/>
              <w:left w:val="nil"/>
              <w:bottom w:val="nil"/>
              <w:right w:val="nil"/>
            </w:tcBorders>
            <w:noWrap/>
            <w:vAlign w:val="bottom"/>
          </w:tcPr>
          <w:p w14:paraId="40A8DC8E"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2922033D" w14:textId="78A83905" w:rsidR="00C51575" w:rsidRDefault="00C51575" w:rsidP="00C51575">
            <w:pPr>
              <w:suppressAutoHyphens w:val="0"/>
              <w:rPr>
                <w:lang w:eastAsia="et-EE"/>
              </w:rPr>
            </w:pPr>
            <w:r w:rsidRPr="0002594F">
              <w:rPr>
                <w:lang w:eastAsia="et-EE"/>
              </w:rPr>
              <w:t>Administreerimiskulud</w:t>
            </w:r>
          </w:p>
        </w:tc>
        <w:tc>
          <w:tcPr>
            <w:tcW w:w="1304" w:type="dxa"/>
            <w:tcBorders>
              <w:top w:val="nil"/>
              <w:left w:val="nil"/>
              <w:bottom w:val="nil"/>
              <w:right w:val="nil"/>
            </w:tcBorders>
            <w:vAlign w:val="bottom"/>
          </w:tcPr>
          <w:p w14:paraId="18E2F1DC" w14:textId="63BC5422" w:rsidR="00C51575" w:rsidRPr="0002594F" w:rsidRDefault="00C51575" w:rsidP="00C51575">
            <w:pPr>
              <w:suppressAutoHyphens w:val="0"/>
              <w:jc w:val="right"/>
              <w:rPr>
                <w:lang w:eastAsia="et-EE"/>
              </w:rPr>
            </w:pPr>
            <w:r w:rsidRPr="00C51575">
              <w:rPr>
                <w:lang w:eastAsia="et-EE"/>
              </w:rPr>
              <w:t xml:space="preserve">13 370,67    </w:t>
            </w:r>
          </w:p>
        </w:tc>
        <w:tc>
          <w:tcPr>
            <w:tcW w:w="1276" w:type="dxa"/>
            <w:gridSpan w:val="2"/>
            <w:tcBorders>
              <w:top w:val="nil"/>
              <w:left w:val="nil"/>
              <w:bottom w:val="nil"/>
              <w:right w:val="nil"/>
            </w:tcBorders>
            <w:noWrap/>
            <w:vAlign w:val="bottom"/>
          </w:tcPr>
          <w:p w14:paraId="55654F53" w14:textId="37F34F2A" w:rsidR="00C51575" w:rsidRDefault="00C51575" w:rsidP="00C51575">
            <w:pPr>
              <w:suppressAutoHyphens w:val="0"/>
              <w:jc w:val="right"/>
              <w:rPr>
                <w:lang w:eastAsia="et-EE"/>
              </w:rPr>
            </w:pPr>
            <w:r w:rsidRPr="0002594F">
              <w:rPr>
                <w:lang w:eastAsia="et-EE"/>
              </w:rPr>
              <w:t xml:space="preserve">20,74    </w:t>
            </w:r>
          </w:p>
        </w:tc>
      </w:tr>
      <w:tr w:rsidR="00C51575" w:rsidRPr="002622CE" w14:paraId="22A996D7" w14:textId="77777777" w:rsidTr="00BD606C">
        <w:trPr>
          <w:trHeight w:val="315"/>
        </w:trPr>
        <w:tc>
          <w:tcPr>
            <w:tcW w:w="299" w:type="dxa"/>
            <w:tcBorders>
              <w:top w:val="nil"/>
              <w:left w:val="nil"/>
              <w:bottom w:val="nil"/>
              <w:right w:val="nil"/>
            </w:tcBorders>
            <w:noWrap/>
            <w:vAlign w:val="bottom"/>
          </w:tcPr>
          <w:p w14:paraId="2C4BE202"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762A291C" w14:textId="4608A35A" w:rsidR="00C51575" w:rsidRPr="002622CE" w:rsidRDefault="00C51575" w:rsidP="00C51575">
            <w:pPr>
              <w:suppressAutoHyphens w:val="0"/>
              <w:rPr>
                <w:lang w:eastAsia="et-EE"/>
              </w:rPr>
            </w:pPr>
            <w:r w:rsidRPr="00F13711">
              <w:rPr>
                <w:lang w:eastAsia="et-EE"/>
              </w:rPr>
              <w:t>EAIP liikmemaks</w:t>
            </w:r>
          </w:p>
        </w:tc>
        <w:tc>
          <w:tcPr>
            <w:tcW w:w="1304" w:type="dxa"/>
            <w:tcBorders>
              <w:top w:val="nil"/>
              <w:left w:val="nil"/>
              <w:bottom w:val="nil"/>
              <w:right w:val="nil"/>
            </w:tcBorders>
            <w:vAlign w:val="bottom"/>
          </w:tcPr>
          <w:p w14:paraId="4A7814D4" w14:textId="3C264F03" w:rsidR="00C51575" w:rsidRPr="00F13711" w:rsidRDefault="00C51575" w:rsidP="00C51575">
            <w:pPr>
              <w:suppressAutoHyphens w:val="0"/>
              <w:jc w:val="right"/>
              <w:rPr>
                <w:lang w:eastAsia="et-EE"/>
              </w:rPr>
            </w:pPr>
            <w:r>
              <w:rPr>
                <w:lang w:eastAsia="et-EE"/>
              </w:rPr>
              <w:t>0</w:t>
            </w:r>
            <w:r w:rsidRPr="00F13711">
              <w:rPr>
                <w:lang w:eastAsia="et-EE"/>
              </w:rPr>
              <w:t xml:space="preserve">,00    </w:t>
            </w:r>
          </w:p>
        </w:tc>
        <w:tc>
          <w:tcPr>
            <w:tcW w:w="1276" w:type="dxa"/>
            <w:gridSpan w:val="2"/>
            <w:tcBorders>
              <w:top w:val="nil"/>
              <w:left w:val="nil"/>
              <w:bottom w:val="nil"/>
              <w:right w:val="nil"/>
            </w:tcBorders>
            <w:noWrap/>
            <w:vAlign w:val="bottom"/>
          </w:tcPr>
          <w:p w14:paraId="7BC3D404" w14:textId="48F607B8" w:rsidR="00C51575" w:rsidRDefault="00C51575" w:rsidP="00C51575">
            <w:pPr>
              <w:suppressAutoHyphens w:val="0"/>
              <w:jc w:val="right"/>
              <w:rPr>
                <w:lang w:eastAsia="et-EE"/>
              </w:rPr>
            </w:pPr>
            <w:r w:rsidRPr="00F13711">
              <w:rPr>
                <w:lang w:eastAsia="et-EE"/>
              </w:rPr>
              <w:t xml:space="preserve">1 120,00    </w:t>
            </w:r>
          </w:p>
        </w:tc>
      </w:tr>
      <w:tr w:rsidR="00C51575" w:rsidRPr="002622CE" w14:paraId="7B2AC972" w14:textId="77777777" w:rsidTr="00BD606C">
        <w:trPr>
          <w:trHeight w:val="315"/>
        </w:trPr>
        <w:tc>
          <w:tcPr>
            <w:tcW w:w="299" w:type="dxa"/>
            <w:tcBorders>
              <w:top w:val="nil"/>
              <w:left w:val="nil"/>
              <w:bottom w:val="nil"/>
              <w:right w:val="nil"/>
            </w:tcBorders>
            <w:noWrap/>
            <w:vAlign w:val="bottom"/>
            <w:hideMark/>
          </w:tcPr>
          <w:p w14:paraId="6B98BC38"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hideMark/>
          </w:tcPr>
          <w:p w14:paraId="5D79A8D4" w14:textId="77777777" w:rsidR="00C51575" w:rsidRPr="002622CE" w:rsidRDefault="00C51575" w:rsidP="00C51575">
            <w:pPr>
              <w:suppressAutoHyphens w:val="0"/>
              <w:rPr>
                <w:lang w:eastAsia="et-EE"/>
              </w:rPr>
            </w:pPr>
            <w:r w:rsidRPr="002622CE">
              <w:rPr>
                <w:lang w:eastAsia="et-EE"/>
              </w:rPr>
              <w:t>Kutsekogu pangateenused</w:t>
            </w:r>
          </w:p>
        </w:tc>
        <w:tc>
          <w:tcPr>
            <w:tcW w:w="1304" w:type="dxa"/>
            <w:tcBorders>
              <w:top w:val="nil"/>
              <w:left w:val="nil"/>
              <w:bottom w:val="nil"/>
              <w:right w:val="nil"/>
            </w:tcBorders>
            <w:vAlign w:val="bottom"/>
          </w:tcPr>
          <w:p w14:paraId="1F4EA9DB" w14:textId="27DBBC24" w:rsidR="00C51575" w:rsidRPr="002622CE" w:rsidRDefault="00C51575" w:rsidP="00C51575">
            <w:pPr>
              <w:suppressAutoHyphens w:val="0"/>
              <w:jc w:val="right"/>
              <w:rPr>
                <w:lang w:eastAsia="et-EE"/>
              </w:rPr>
            </w:pPr>
            <w:r w:rsidRPr="00C51575">
              <w:rPr>
                <w:lang w:eastAsia="et-EE"/>
              </w:rPr>
              <w:t xml:space="preserve">51,41    </w:t>
            </w:r>
          </w:p>
        </w:tc>
        <w:tc>
          <w:tcPr>
            <w:tcW w:w="1276" w:type="dxa"/>
            <w:gridSpan w:val="2"/>
            <w:tcBorders>
              <w:top w:val="nil"/>
              <w:left w:val="nil"/>
              <w:bottom w:val="nil"/>
              <w:right w:val="nil"/>
            </w:tcBorders>
            <w:noWrap/>
            <w:vAlign w:val="bottom"/>
            <w:hideMark/>
          </w:tcPr>
          <w:p w14:paraId="27D6EC0F" w14:textId="1EF27DB7" w:rsidR="00C51575" w:rsidRPr="002622CE" w:rsidRDefault="00C51575" w:rsidP="00C51575">
            <w:pPr>
              <w:suppressAutoHyphens w:val="0"/>
              <w:jc w:val="right"/>
              <w:rPr>
                <w:lang w:eastAsia="et-EE"/>
              </w:rPr>
            </w:pPr>
            <w:r w:rsidRPr="0002594F">
              <w:rPr>
                <w:lang w:eastAsia="et-EE"/>
              </w:rPr>
              <w:t xml:space="preserve">35,78    </w:t>
            </w:r>
          </w:p>
        </w:tc>
      </w:tr>
      <w:tr w:rsidR="00C51575" w:rsidRPr="002622CE" w14:paraId="3578FE81" w14:textId="77777777" w:rsidTr="00BD606C">
        <w:trPr>
          <w:trHeight w:val="315"/>
        </w:trPr>
        <w:tc>
          <w:tcPr>
            <w:tcW w:w="299" w:type="dxa"/>
            <w:tcBorders>
              <w:top w:val="nil"/>
              <w:left w:val="nil"/>
              <w:bottom w:val="nil"/>
              <w:right w:val="nil"/>
            </w:tcBorders>
            <w:noWrap/>
            <w:vAlign w:val="bottom"/>
          </w:tcPr>
          <w:p w14:paraId="567D170F"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17EA90EA" w14:textId="4B6DD550" w:rsidR="00C51575" w:rsidRPr="00F13711" w:rsidRDefault="00C51575" w:rsidP="00C51575">
            <w:pPr>
              <w:suppressAutoHyphens w:val="0"/>
              <w:rPr>
                <w:lang w:eastAsia="et-EE"/>
              </w:rPr>
            </w:pPr>
            <w:r>
              <w:rPr>
                <w:lang w:eastAsia="et-EE"/>
              </w:rPr>
              <w:t>Toetus konverentsile</w:t>
            </w:r>
          </w:p>
        </w:tc>
        <w:tc>
          <w:tcPr>
            <w:tcW w:w="1304" w:type="dxa"/>
            <w:tcBorders>
              <w:top w:val="nil"/>
              <w:left w:val="nil"/>
              <w:bottom w:val="nil"/>
              <w:right w:val="nil"/>
            </w:tcBorders>
            <w:vAlign w:val="bottom"/>
          </w:tcPr>
          <w:p w14:paraId="1CC61B28" w14:textId="6A6236F5" w:rsidR="00C51575" w:rsidRPr="00F13711" w:rsidRDefault="00C51575" w:rsidP="00C51575">
            <w:pPr>
              <w:suppressAutoHyphens w:val="0"/>
              <w:jc w:val="right"/>
              <w:rPr>
                <w:lang w:eastAsia="et-EE"/>
              </w:rPr>
            </w:pPr>
            <w:r>
              <w:rPr>
                <w:lang w:eastAsia="et-EE"/>
              </w:rPr>
              <w:t>0,00</w:t>
            </w:r>
          </w:p>
        </w:tc>
        <w:tc>
          <w:tcPr>
            <w:tcW w:w="1276" w:type="dxa"/>
            <w:gridSpan w:val="2"/>
            <w:tcBorders>
              <w:top w:val="nil"/>
              <w:left w:val="nil"/>
              <w:bottom w:val="nil"/>
              <w:right w:val="nil"/>
            </w:tcBorders>
            <w:noWrap/>
            <w:vAlign w:val="bottom"/>
          </w:tcPr>
          <w:p w14:paraId="770C7F35" w14:textId="02767768" w:rsidR="00C51575" w:rsidRPr="009F240D" w:rsidRDefault="00C51575" w:rsidP="00C51575">
            <w:pPr>
              <w:suppressAutoHyphens w:val="0"/>
              <w:jc w:val="right"/>
              <w:rPr>
                <w:lang w:eastAsia="et-EE"/>
              </w:rPr>
            </w:pPr>
            <w:r>
              <w:rPr>
                <w:lang w:eastAsia="et-EE"/>
              </w:rPr>
              <w:t>0,00</w:t>
            </w:r>
          </w:p>
        </w:tc>
      </w:tr>
      <w:tr w:rsidR="00C51575" w:rsidRPr="002622CE" w14:paraId="2A4F5820" w14:textId="77777777" w:rsidTr="00BD606C">
        <w:trPr>
          <w:trHeight w:val="315"/>
        </w:trPr>
        <w:tc>
          <w:tcPr>
            <w:tcW w:w="299" w:type="dxa"/>
            <w:tcBorders>
              <w:top w:val="nil"/>
              <w:left w:val="nil"/>
              <w:bottom w:val="nil"/>
              <w:right w:val="nil"/>
            </w:tcBorders>
            <w:noWrap/>
            <w:vAlign w:val="bottom"/>
          </w:tcPr>
          <w:p w14:paraId="50F443F0"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45DF3284" w14:textId="77777777" w:rsidR="00C51575" w:rsidRPr="002622CE" w:rsidRDefault="00C51575" w:rsidP="00C51575">
            <w:pPr>
              <w:suppressAutoHyphens w:val="0"/>
              <w:rPr>
                <w:lang w:eastAsia="et-EE"/>
              </w:rPr>
            </w:pPr>
            <w:r w:rsidRPr="002622CE">
              <w:rPr>
                <w:lang w:eastAsia="et-EE"/>
              </w:rPr>
              <w:t>Infotehnoloogia arendamine</w:t>
            </w:r>
          </w:p>
        </w:tc>
        <w:tc>
          <w:tcPr>
            <w:tcW w:w="1304" w:type="dxa"/>
            <w:tcBorders>
              <w:top w:val="nil"/>
              <w:left w:val="nil"/>
              <w:bottom w:val="nil"/>
              <w:right w:val="nil"/>
            </w:tcBorders>
            <w:vAlign w:val="bottom"/>
          </w:tcPr>
          <w:p w14:paraId="1EA1D41D" w14:textId="6E7FD201" w:rsidR="00C51575" w:rsidRPr="002622CE" w:rsidRDefault="00C51575" w:rsidP="00C51575">
            <w:pPr>
              <w:suppressAutoHyphens w:val="0"/>
              <w:jc w:val="right"/>
              <w:rPr>
                <w:lang w:eastAsia="et-EE"/>
              </w:rPr>
            </w:pPr>
            <w:r>
              <w:rPr>
                <w:lang w:eastAsia="et-EE"/>
              </w:rPr>
              <w:t>0,00</w:t>
            </w:r>
          </w:p>
        </w:tc>
        <w:tc>
          <w:tcPr>
            <w:tcW w:w="1276" w:type="dxa"/>
            <w:gridSpan w:val="2"/>
            <w:tcBorders>
              <w:top w:val="nil"/>
              <w:left w:val="nil"/>
              <w:bottom w:val="nil"/>
              <w:right w:val="nil"/>
            </w:tcBorders>
            <w:noWrap/>
            <w:vAlign w:val="bottom"/>
          </w:tcPr>
          <w:p w14:paraId="41530E10" w14:textId="529F05D8" w:rsidR="00C51575" w:rsidRPr="002622CE" w:rsidRDefault="00C51575" w:rsidP="00C51575">
            <w:pPr>
              <w:suppressAutoHyphens w:val="0"/>
              <w:jc w:val="right"/>
              <w:rPr>
                <w:lang w:eastAsia="et-EE"/>
              </w:rPr>
            </w:pPr>
            <w:r>
              <w:rPr>
                <w:lang w:eastAsia="et-EE"/>
              </w:rPr>
              <w:t>0,00</w:t>
            </w:r>
          </w:p>
        </w:tc>
      </w:tr>
      <w:tr w:rsidR="00C51575" w:rsidRPr="002622CE" w14:paraId="3F659B9A" w14:textId="77777777" w:rsidTr="00BD606C">
        <w:trPr>
          <w:trHeight w:val="315"/>
        </w:trPr>
        <w:tc>
          <w:tcPr>
            <w:tcW w:w="299" w:type="dxa"/>
            <w:tcBorders>
              <w:top w:val="nil"/>
              <w:left w:val="nil"/>
              <w:bottom w:val="nil"/>
              <w:right w:val="nil"/>
            </w:tcBorders>
            <w:noWrap/>
            <w:vAlign w:val="bottom"/>
            <w:hideMark/>
          </w:tcPr>
          <w:p w14:paraId="40F49513"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hideMark/>
          </w:tcPr>
          <w:p w14:paraId="0207BE64" w14:textId="77777777" w:rsidR="00C51575" w:rsidRPr="002622CE" w:rsidRDefault="00C51575" w:rsidP="00C51575">
            <w:pPr>
              <w:suppressAutoHyphens w:val="0"/>
              <w:rPr>
                <w:lang w:eastAsia="et-EE"/>
              </w:rPr>
            </w:pPr>
            <w:r w:rsidRPr="002622CE">
              <w:rPr>
                <w:lang w:eastAsia="et-EE"/>
              </w:rPr>
              <w:t xml:space="preserve">X-tee ja e-oksjon </w:t>
            </w:r>
          </w:p>
        </w:tc>
        <w:tc>
          <w:tcPr>
            <w:tcW w:w="1304" w:type="dxa"/>
            <w:tcBorders>
              <w:top w:val="nil"/>
              <w:left w:val="nil"/>
              <w:bottom w:val="nil"/>
              <w:right w:val="nil"/>
            </w:tcBorders>
            <w:vAlign w:val="bottom"/>
          </w:tcPr>
          <w:p w14:paraId="7E1FB68D" w14:textId="2F7AF828" w:rsidR="00C51575" w:rsidRPr="002622CE" w:rsidRDefault="00C51575" w:rsidP="00C51575">
            <w:pPr>
              <w:suppressAutoHyphens w:val="0"/>
              <w:jc w:val="right"/>
              <w:rPr>
                <w:lang w:eastAsia="et-EE"/>
              </w:rPr>
            </w:pPr>
            <w:r w:rsidRPr="00C51575">
              <w:rPr>
                <w:lang w:eastAsia="et-EE"/>
              </w:rPr>
              <w:t xml:space="preserve">4 026,28    </w:t>
            </w:r>
          </w:p>
        </w:tc>
        <w:tc>
          <w:tcPr>
            <w:tcW w:w="1276" w:type="dxa"/>
            <w:gridSpan w:val="2"/>
            <w:tcBorders>
              <w:top w:val="nil"/>
              <w:left w:val="nil"/>
              <w:bottom w:val="nil"/>
              <w:right w:val="nil"/>
            </w:tcBorders>
            <w:noWrap/>
            <w:vAlign w:val="bottom"/>
            <w:hideMark/>
          </w:tcPr>
          <w:p w14:paraId="21AB3038" w14:textId="316A8CFC" w:rsidR="00C51575" w:rsidRPr="002622CE" w:rsidRDefault="00C51575" w:rsidP="00C51575">
            <w:pPr>
              <w:suppressAutoHyphens w:val="0"/>
              <w:jc w:val="right"/>
              <w:rPr>
                <w:lang w:eastAsia="et-EE"/>
              </w:rPr>
            </w:pPr>
            <w:r w:rsidRPr="0002594F">
              <w:rPr>
                <w:lang w:eastAsia="et-EE"/>
              </w:rPr>
              <w:t xml:space="preserve">3 716,24    </w:t>
            </w:r>
          </w:p>
        </w:tc>
      </w:tr>
      <w:tr w:rsidR="00C51575" w:rsidRPr="002622CE" w14:paraId="6E24E1CC" w14:textId="77777777" w:rsidTr="00BD606C">
        <w:trPr>
          <w:trHeight w:val="315"/>
        </w:trPr>
        <w:tc>
          <w:tcPr>
            <w:tcW w:w="299" w:type="dxa"/>
            <w:tcBorders>
              <w:top w:val="nil"/>
              <w:left w:val="nil"/>
              <w:bottom w:val="nil"/>
              <w:right w:val="nil"/>
            </w:tcBorders>
            <w:noWrap/>
            <w:vAlign w:val="bottom"/>
          </w:tcPr>
          <w:p w14:paraId="416575C8"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6C64584A" w14:textId="78B1A1F6" w:rsidR="00C51575" w:rsidRPr="002622CE" w:rsidRDefault="00C51575" w:rsidP="00C51575">
            <w:pPr>
              <w:suppressAutoHyphens w:val="0"/>
              <w:rPr>
                <w:lang w:eastAsia="et-EE"/>
              </w:rPr>
            </w:pPr>
            <w:r w:rsidRPr="0002594F">
              <w:rPr>
                <w:lang w:eastAsia="et-EE"/>
              </w:rPr>
              <w:t>Riigilõiv</w:t>
            </w:r>
          </w:p>
        </w:tc>
        <w:tc>
          <w:tcPr>
            <w:tcW w:w="1304" w:type="dxa"/>
            <w:tcBorders>
              <w:top w:val="nil"/>
              <w:left w:val="nil"/>
              <w:bottom w:val="nil"/>
              <w:right w:val="nil"/>
            </w:tcBorders>
            <w:vAlign w:val="bottom"/>
          </w:tcPr>
          <w:p w14:paraId="609BF888" w14:textId="1B3E759F" w:rsidR="00C51575" w:rsidRPr="0002594F" w:rsidRDefault="00C51575" w:rsidP="00C51575">
            <w:pPr>
              <w:suppressAutoHyphens w:val="0"/>
              <w:jc w:val="right"/>
              <w:rPr>
                <w:lang w:eastAsia="et-EE"/>
              </w:rPr>
            </w:pPr>
            <w:r>
              <w:rPr>
                <w:lang w:eastAsia="et-EE"/>
              </w:rPr>
              <w:t>0,</w:t>
            </w:r>
            <w:r w:rsidRPr="0002594F">
              <w:rPr>
                <w:lang w:eastAsia="et-EE"/>
              </w:rPr>
              <w:t xml:space="preserve">00    </w:t>
            </w:r>
          </w:p>
        </w:tc>
        <w:tc>
          <w:tcPr>
            <w:tcW w:w="1276" w:type="dxa"/>
            <w:gridSpan w:val="2"/>
            <w:tcBorders>
              <w:top w:val="nil"/>
              <w:left w:val="nil"/>
              <w:bottom w:val="nil"/>
              <w:right w:val="nil"/>
            </w:tcBorders>
            <w:noWrap/>
            <w:vAlign w:val="bottom"/>
          </w:tcPr>
          <w:p w14:paraId="5A9A57BD" w14:textId="67E512C0" w:rsidR="00C51575" w:rsidRDefault="00C51575" w:rsidP="00C51575">
            <w:pPr>
              <w:suppressAutoHyphens w:val="0"/>
              <w:jc w:val="right"/>
              <w:rPr>
                <w:lang w:eastAsia="et-EE"/>
              </w:rPr>
            </w:pPr>
            <w:r w:rsidRPr="0002594F">
              <w:rPr>
                <w:lang w:eastAsia="et-EE"/>
              </w:rPr>
              <w:t xml:space="preserve">175,00    </w:t>
            </w:r>
          </w:p>
        </w:tc>
      </w:tr>
      <w:tr w:rsidR="00C51575" w:rsidRPr="002622CE" w14:paraId="035251CB" w14:textId="77777777" w:rsidTr="00BD606C">
        <w:trPr>
          <w:trHeight w:val="315"/>
        </w:trPr>
        <w:tc>
          <w:tcPr>
            <w:tcW w:w="299" w:type="dxa"/>
            <w:tcBorders>
              <w:top w:val="nil"/>
              <w:left w:val="nil"/>
              <w:bottom w:val="nil"/>
              <w:right w:val="nil"/>
            </w:tcBorders>
            <w:noWrap/>
            <w:vAlign w:val="bottom"/>
          </w:tcPr>
          <w:p w14:paraId="0B3E6878"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743A89F3" w14:textId="5E372BD4" w:rsidR="00C51575" w:rsidRPr="0002594F" w:rsidRDefault="00C51575" w:rsidP="00C51575">
            <w:pPr>
              <w:suppressAutoHyphens w:val="0"/>
              <w:rPr>
                <w:lang w:eastAsia="et-EE"/>
              </w:rPr>
            </w:pPr>
            <w:r w:rsidRPr="0002594F">
              <w:rPr>
                <w:lang w:eastAsia="et-EE"/>
              </w:rPr>
              <w:t>Lootusetu võlgnevuse kuluks kandmine</w:t>
            </w:r>
          </w:p>
        </w:tc>
        <w:tc>
          <w:tcPr>
            <w:tcW w:w="1304" w:type="dxa"/>
            <w:tcBorders>
              <w:top w:val="nil"/>
              <w:left w:val="nil"/>
              <w:bottom w:val="nil"/>
              <w:right w:val="nil"/>
            </w:tcBorders>
            <w:vAlign w:val="bottom"/>
          </w:tcPr>
          <w:p w14:paraId="04CB1EA0" w14:textId="767C289B" w:rsidR="00C51575" w:rsidRPr="0002594F" w:rsidRDefault="00C51575" w:rsidP="00C51575">
            <w:pPr>
              <w:suppressAutoHyphens w:val="0"/>
              <w:jc w:val="right"/>
              <w:rPr>
                <w:lang w:eastAsia="et-EE"/>
              </w:rPr>
            </w:pPr>
            <w:r>
              <w:rPr>
                <w:lang w:eastAsia="et-EE"/>
              </w:rPr>
              <w:t>0,00</w:t>
            </w:r>
            <w:r w:rsidRPr="0002594F">
              <w:rPr>
                <w:lang w:eastAsia="et-EE"/>
              </w:rPr>
              <w:t xml:space="preserve">    </w:t>
            </w:r>
          </w:p>
        </w:tc>
        <w:tc>
          <w:tcPr>
            <w:tcW w:w="1276" w:type="dxa"/>
            <w:gridSpan w:val="2"/>
            <w:tcBorders>
              <w:top w:val="nil"/>
              <w:left w:val="nil"/>
              <w:bottom w:val="nil"/>
              <w:right w:val="nil"/>
            </w:tcBorders>
            <w:noWrap/>
            <w:vAlign w:val="bottom"/>
          </w:tcPr>
          <w:p w14:paraId="7F62909A" w14:textId="480F5FDC" w:rsidR="00C51575" w:rsidRDefault="00C51575" w:rsidP="00C51575">
            <w:pPr>
              <w:suppressAutoHyphens w:val="0"/>
              <w:jc w:val="right"/>
              <w:rPr>
                <w:lang w:eastAsia="et-EE"/>
              </w:rPr>
            </w:pPr>
            <w:r w:rsidRPr="0002594F">
              <w:rPr>
                <w:lang w:eastAsia="et-EE"/>
              </w:rPr>
              <w:t xml:space="preserve">55,92    </w:t>
            </w:r>
          </w:p>
        </w:tc>
      </w:tr>
      <w:tr w:rsidR="00C51575" w:rsidRPr="002622CE" w14:paraId="47607B0F" w14:textId="77777777" w:rsidTr="00BD606C">
        <w:trPr>
          <w:trHeight w:val="315"/>
        </w:trPr>
        <w:tc>
          <w:tcPr>
            <w:tcW w:w="299" w:type="dxa"/>
            <w:tcBorders>
              <w:top w:val="nil"/>
              <w:left w:val="nil"/>
              <w:bottom w:val="nil"/>
              <w:right w:val="nil"/>
            </w:tcBorders>
            <w:noWrap/>
            <w:vAlign w:val="bottom"/>
          </w:tcPr>
          <w:p w14:paraId="7F4DB38F"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62EE6E55" w14:textId="5CCC20B2" w:rsidR="00C51575" w:rsidRPr="001746B2" w:rsidRDefault="00C51575" w:rsidP="00C51575">
            <w:pPr>
              <w:suppressAutoHyphens w:val="0"/>
              <w:rPr>
                <w:lang w:eastAsia="et-EE"/>
              </w:rPr>
            </w:pPr>
            <w:r w:rsidRPr="001746B2">
              <w:rPr>
                <w:lang w:eastAsia="et-EE"/>
              </w:rPr>
              <w:t>Muud tegevuskulud</w:t>
            </w:r>
          </w:p>
        </w:tc>
        <w:tc>
          <w:tcPr>
            <w:tcW w:w="1304" w:type="dxa"/>
            <w:tcBorders>
              <w:top w:val="nil"/>
              <w:left w:val="nil"/>
              <w:bottom w:val="nil"/>
              <w:right w:val="nil"/>
            </w:tcBorders>
            <w:vAlign w:val="bottom"/>
          </w:tcPr>
          <w:p w14:paraId="700B969B" w14:textId="67E2DB2A" w:rsidR="00C51575" w:rsidRPr="001746B2" w:rsidRDefault="00C51575" w:rsidP="00C51575">
            <w:pPr>
              <w:suppressAutoHyphens w:val="0"/>
              <w:jc w:val="right"/>
              <w:rPr>
                <w:lang w:eastAsia="et-EE"/>
              </w:rPr>
            </w:pPr>
            <w:r w:rsidRPr="00C51575">
              <w:rPr>
                <w:lang w:eastAsia="et-EE"/>
              </w:rPr>
              <w:t xml:space="preserve">3 154,53    </w:t>
            </w:r>
          </w:p>
        </w:tc>
        <w:tc>
          <w:tcPr>
            <w:tcW w:w="1276" w:type="dxa"/>
            <w:gridSpan w:val="2"/>
            <w:tcBorders>
              <w:top w:val="nil"/>
              <w:left w:val="nil"/>
              <w:bottom w:val="nil"/>
              <w:right w:val="nil"/>
            </w:tcBorders>
            <w:noWrap/>
            <w:vAlign w:val="bottom"/>
          </w:tcPr>
          <w:p w14:paraId="079DAF73" w14:textId="17EF58A9" w:rsidR="00C51575" w:rsidRPr="009F240D" w:rsidRDefault="00C51575" w:rsidP="00C51575">
            <w:pPr>
              <w:suppressAutoHyphens w:val="0"/>
              <w:jc w:val="right"/>
              <w:rPr>
                <w:lang w:eastAsia="et-EE"/>
              </w:rPr>
            </w:pPr>
            <w:r w:rsidRPr="001746B2">
              <w:rPr>
                <w:lang w:eastAsia="et-EE"/>
              </w:rPr>
              <w:t>0,00</w:t>
            </w:r>
          </w:p>
        </w:tc>
      </w:tr>
      <w:tr w:rsidR="00C51575" w:rsidRPr="002622CE" w14:paraId="6A49E9B7" w14:textId="77777777" w:rsidTr="00BD606C">
        <w:trPr>
          <w:trHeight w:val="315"/>
        </w:trPr>
        <w:tc>
          <w:tcPr>
            <w:tcW w:w="299" w:type="dxa"/>
            <w:tcBorders>
              <w:top w:val="nil"/>
              <w:left w:val="nil"/>
              <w:bottom w:val="nil"/>
              <w:right w:val="nil"/>
            </w:tcBorders>
            <w:noWrap/>
            <w:vAlign w:val="bottom"/>
            <w:hideMark/>
          </w:tcPr>
          <w:p w14:paraId="380F32D2"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hideMark/>
          </w:tcPr>
          <w:p w14:paraId="3A1D6DE4" w14:textId="77777777" w:rsidR="00C51575" w:rsidRPr="002622CE" w:rsidRDefault="00C51575" w:rsidP="00C51575">
            <w:pPr>
              <w:suppressAutoHyphens w:val="0"/>
              <w:rPr>
                <w:b/>
                <w:bCs/>
                <w:lang w:eastAsia="et-EE"/>
              </w:rPr>
            </w:pPr>
            <w:r w:rsidRPr="002622CE">
              <w:rPr>
                <w:b/>
                <w:bCs/>
                <w:lang w:eastAsia="et-EE"/>
              </w:rPr>
              <w:t>Kokku kutsekogu kulud</w:t>
            </w:r>
          </w:p>
        </w:tc>
        <w:tc>
          <w:tcPr>
            <w:tcW w:w="1304" w:type="dxa"/>
            <w:tcBorders>
              <w:top w:val="nil"/>
              <w:left w:val="nil"/>
              <w:bottom w:val="nil"/>
              <w:right w:val="nil"/>
            </w:tcBorders>
            <w:vAlign w:val="bottom"/>
          </w:tcPr>
          <w:p w14:paraId="160DA83C" w14:textId="00A4FEAF" w:rsidR="00C51575" w:rsidRPr="002622CE" w:rsidRDefault="00C51575" w:rsidP="00C51575">
            <w:pPr>
              <w:suppressAutoHyphens w:val="0"/>
              <w:jc w:val="right"/>
              <w:rPr>
                <w:b/>
                <w:bCs/>
                <w:lang w:eastAsia="et-EE"/>
              </w:rPr>
            </w:pPr>
            <w:r w:rsidRPr="00C51575">
              <w:rPr>
                <w:b/>
                <w:bCs/>
                <w:lang w:eastAsia="et-EE"/>
              </w:rPr>
              <w:t xml:space="preserve">47 721,46    </w:t>
            </w:r>
          </w:p>
        </w:tc>
        <w:tc>
          <w:tcPr>
            <w:tcW w:w="1276" w:type="dxa"/>
            <w:gridSpan w:val="2"/>
            <w:tcBorders>
              <w:top w:val="nil"/>
              <w:left w:val="nil"/>
              <w:bottom w:val="nil"/>
              <w:right w:val="nil"/>
            </w:tcBorders>
            <w:noWrap/>
            <w:vAlign w:val="bottom"/>
            <w:hideMark/>
          </w:tcPr>
          <w:p w14:paraId="24FBC88F" w14:textId="42D22DAD" w:rsidR="00C51575" w:rsidRPr="002622CE" w:rsidRDefault="00C51575" w:rsidP="00C51575">
            <w:pPr>
              <w:suppressAutoHyphens w:val="0"/>
              <w:jc w:val="right"/>
              <w:rPr>
                <w:b/>
                <w:bCs/>
                <w:lang w:eastAsia="et-EE"/>
              </w:rPr>
            </w:pPr>
            <w:r w:rsidRPr="0002594F">
              <w:rPr>
                <w:b/>
                <w:bCs/>
                <w:lang w:eastAsia="et-EE"/>
              </w:rPr>
              <w:t xml:space="preserve">20 075,78    </w:t>
            </w:r>
          </w:p>
        </w:tc>
      </w:tr>
      <w:tr w:rsidR="00C51575" w:rsidRPr="002622CE" w14:paraId="6CD81F97" w14:textId="77777777" w:rsidTr="00BD606C">
        <w:trPr>
          <w:trHeight w:val="315"/>
        </w:trPr>
        <w:tc>
          <w:tcPr>
            <w:tcW w:w="299" w:type="dxa"/>
            <w:tcBorders>
              <w:top w:val="nil"/>
              <w:left w:val="nil"/>
              <w:bottom w:val="nil"/>
              <w:right w:val="nil"/>
            </w:tcBorders>
            <w:noWrap/>
            <w:vAlign w:val="bottom"/>
          </w:tcPr>
          <w:p w14:paraId="30981488"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tcPr>
          <w:p w14:paraId="55587355" w14:textId="77777777" w:rsidR="00C51575" w:rsidRPr="002622CE" w:rsidRDefault="00C51575" w:rsidP="00C51575">
            <w:pPr>
              <w:suppressAutoHyphens w:val="0"/>
              <w:rPr>
                <w:b/>
                <w:bCs/>
                <w:lang w:eastAsia="et-EE"/>
              </w:rPr>
            </w:pPr>
          </w:p>
        </w:tc>
        <w:tc>
          <w:tcPr>
            <w:tcW w:w="1304" w:type="dxa"/>
            <w:tcBorders>
              <w:top w:val="nil"/>
              <w:left w:val="nil"/>
              <w:bottom w:val="nil"/>
              <w:right w:val="nil"/>
            </w:tcBorders>
            <w:vAlign w:val="bottom"/>
          </w:tcPr>
          <w:p w14:paraId="3D4D5A1F" w14:textId="77777777" w:rsidR="00C51575" w:rsidRPr="00C80712" w:rsidRDefault="00C51575" w:rsidP="00C51575">
            <w:pPr>
              <w:suppressAutoHyphens w:val="0"/>
              <w:jc w:val="right"/>
              <w:rPr>
                <w:b/>
                <w:bCs/>
                <w:lang w:eastAsia="et-EE"/>
              </w:rPr>
            </w:pPr>
          </w:p>
        </w:tc>
        <w:tc>
          <w:tcPr>
            <w:tcW w:w="1276" w:type="dxa"/>
            <w:gridSpan w:val="2"/>
            <w:tcBorders>
              <w:top w:val="nil"/>
              <w:left w:val="nil"/>
              <w:bottom w:val="nil"/>
              <w:right w:val="nil"/>
            </w:tcBorders>
            <w:noWrap/>
            <w:vAlign w:val="bottom"/>
          </w:tcPr>
          <w:p w14:paraId="5B8733B9" w14:textId="77777777" w:rsidR="00C51575" w:rsidRPr="002622CE" w:rsidRDefault="00C51575" w:rsidP="00C51575">
            <w:pPr>
              <w:suppressAutoHyphens w:val="0"/>
              <w:jc w:val="right"/>
              <w:rPr>
                <w:b/>
                <w:bCs/>
                <w:lang w:eastAsia="et-EE"/>
              </w:rPr>
            </w:pPr>
          </w:p>
        </w:tc>
      </w:tr>
      <w:tr w:rsidR="00C51575" w:rsidRPr="002622CE" w14:paraId="02443932" w14:textId="77777777" w:rsidTr="00BD606C">
        <w:trPr>
          <w:trHeight w:val="315"/>
        </w:trPr>
        <w:tc>
          <w:tcPr>
            <w:tcW w:w="299" w:type="dxa"/>
            <w:tcBorders>
              <w:top w:val="nil"/>
              <w:left w:val="nil"/>
              <w:bottom w:val="nil"/>
              <w:right w:val="nil"/>
            </w:tcBorders>
            <w:noWrap/>
            <w:vAlign w:val="bottom"/>
            <w:hideMark/>
          </w:tcPr>
          <w:p w14:paraId="3A40C676" w14:textId="77777777" w:rsidR="00C51575" w:rsidRPr="002622CE" w:rsidRDefault="00C51575" w:rsidP="00C51575">
            <w:pPr>
              <w:suppressAutoHyphens w:val="0"/>
              <w:rPr>
                <w:lang w:eastAsia="et-EE"/>
              </w:rPr>
            </w:pPr>
          </w:p>
        </w:tc>
        <w:tc>
          <w:tcPr>
            <w:tcW w:w="6350" w:type="dxa"/>
            <w:gridSpan w:val="2"/>
            <w:tcBorders>
              <w:top w:val="nil"/>
              <w:left w:val="nil"/>
              <w:bottom w:val="nil"/>
              <w:right w:val="nil"/>
            </w:tcBorders>
            <w:noWrap/>
            <w:vAlign w:val="bottom"/>
            <w:hideMark/>
          </w:tcPr>
          <w:p w14:paraId="620A7834" w14:textId="77777777" w:rsidR="00C51575" w:rsidRPr="002622CE" w:rsidRDefault="00C51575" w:rsidP="00C51575">
            <w:pPr>
              <w:suppressAutoHyphens w:val="0"/>
              <w:rPr>
                <w:b/>
                <w:bCs/>
                <w:lang w:eastAsia="et-EE"/>
              </w:rPr>
            </w:pPr>
            <w:r w:rsidRPr="002622CE">
              <w:rPr>
                <w:b/>
                <w:bCs/>
                <w:lang w:eastAsia="et-EE"/>
              </w:rPr>
              <w:t>Kokku mitmesugused tegevuskulud</w:t>
            </w:r>
          </w:p>
        </w:tc>
        <w:tc>
          <w:tcPr>
            <w:tcW w:w="1304" w:type="dxa"/>
            <w:tcBorders>
              <w:top w:val="nil"/>
              <w:left w:val="nil"/>
              <w:bottom w:val="nil"/>
              <w:right w:val="nil"/>
            </w:tcBorders>
            <w:vAlign w:val="bottom"/>
          </w:tcPr>
          <w:p w14:paraId="46B24CD7" w14:textId="126F29AC" w:rsidR="00C51575" w:rsidRPr="002622CE" w:rsidRDefault="00C51575" w:rsidP="00C51575">
            <w:pPr>
              <w:suppressAutoHyphens w:val="0"/>
              <w:jc w:val="right"/>
              <w:rPr>
                <w:b/>
                <w:bCs/>
                <w:lang w:eastAsia="et-EE"/>
              </w:rPr>
            </w:pPr>
            <w:r w:rsidRPr="00C51575">
              <w:rPr>
                <w:b/>
                <w:bCs/>
                <w:lang w:eastAsia="et-EE"/>
              </w:rPr>
              <w:t xml:space="preserve">773 856,71    </w:t>
            </w:r>
          </w:p>
        </w:tc>
        <w:tc>
          <w:tcPr>
            <w:tcW w:w="1276" w:type="dxa"/>
            <w:gridSpan w:val="2"/>
            <w:tcBorders>
              <w:top w:val="nil"/>
              <w:left w:val="nil"/>
              <w:bottom w:val="nil"/>
              <w:right w:val="nil"/>
            </w:tcBorders>
            <w:noWrap/>
            <w:vAlign w:val="bottom"/>
            <w:hideMark/>
          </w:tcPr>
          <w:p w14:paraId="413AA7CD" w14:textId="6F8ECCB8" w:rsidR="00C51575" w:rsidRPr="002622CE" w:rsidRDefault="00C51575" w:rsidP="00C51575">
            <w:pPr>
              <w:suppressAutoHyphens w:val="0"/>
              <w:jc w:val="right"/>
              <w:rPr>
                <w:b/>
                <w:bCs/>
                <w:lang w:eastAsia="et-EE"/>
              </w:rPr>
            </w:pPr>
            <w:r w:rsidRPr="0002594F">
              <w:rPr>
                <w:b/>
                <w:bCs/>
                <w:lang w:eastAsia="et-EE"/>
              </w:rPr>
              <w:t xml:space="preserve">750 780,88    </w:t>
            </w:r>
          </w:p>
        </w:tc>
      </w:tr>
    </w:tbl>
    <w:p w14:paraId="0E52DEDA" w14:textId="77777777" w:rsidR="000B2674" w:rsidRPr="002622CE" w:rsidRDefault="000B2674" w:rsidP="00E41686">
      <w:pPr>
        <w:rPr>
          <w:b/>
          <w:highlight w:val="yellow"/>
        </w:rPr>
      </w:pPr>
    </w:p>
    <w:tbl>
      <w:tblPr>
        <w:tblW w:w="8728" w:type="dxa"/>
        <w:tblInd w:w="55" w:type="dxa"/>
        <w:tblCellMar>
          <w:left w:w="70" w:type="dxa"/>
          <w:right w:w="70" w:type="dxa"/>
        </w:tblCellMar>
        <w:tblLook w:val="04A0" w:firstRow="1" w:lastRow="0" w:firstColumn="1" w:lastColumn="0" w:noHBand="0" w:noVBand="1"/>
      </w:tblPr>
      <w:tblGrid>
        <w:gridCol w:w="866"/>
        <w:gridCol w:w="6202"/>
        <w:gridCol w:w="1660"/>
      </w:tblGrid>
      <w:tr w:rsidR="000E7BC4" w:rsidRPr="009D3015" w14:paraId="5799C003" w14:textId="77777777" w:rsidTr="00C7613A">
        <w:trPr>
          <w:trHeight w:val="315"/>
        </w:trPr>
        <w:tc>
          <w:tcPr>
            <w:tcW w:w="7068" w:type="dxa"/>
            <w:gridSpan w:val="2"/>
            <w:tcBorders>
              <w:top w:val="nil"/>
              <w:left w:val="nil"/>
              <w:bottom w:val="nil"/>
              <w:right w:val="nil"/>
            </w:tcBorders>
            <w:noWrap/>
            <w:vAlign w:val="bottom"/>
            <w:hideMark/>
          </w:tcPr>
          <w:p w14:paraId="1C3C00B4" w14:textId="77777777" w:rsidR="000E7BC4" w:rsidRPr="008B6161" w:rsidRDefault="000E7BC4" w:rsidP="000E7BC4">
            <w:pPr>
              <w:suppressAutoHyphens w:val="0"/>
              <w:rPr>
                <w:b/>
                <w:lang w:eastAsia="et-EE"/>
              </w:rPr>
            </w:pPr>
            <w:r w:rsidRPr="008B6161">
              <w:rPr>
                <w:b/>
                <w:lang w:eastAsia="et-EE"/>
              </w:rPr>
              <w:t>Lisa 10   Tööjõukulud</w:t>
            </w:r>
          </w:p>
        </w:tc>
        <w:tc>
          <w:tcPr>
            <w:tcW w:w="1660" w:type="dxa"/>
            <w:tcBorders>
              <w:top w:val="nil"/>
              <w:left w:val="nil"/>
              <w:bottom w:val="nil"/>
              <w:right w:val="nil"/>
            </w:tcBorders>
            <w:noWrap/>
            <w:vAlign w:val="bottom"/>
            <w:hideMark/>
          </w:tcPr>
          <w:p w14:paraId="44F3CA03" w14:textId="23561E69" w:rsidR="000E7BC4" w:rsidRPr="009D3015" w:rsidRDefault="00C51575" w:rsidP="000E7BC4">
            <w:pPr>
              <w:suppressAutoHyphens w:val="0"/>
              <w:jc w:val="right"/>
              <w:rPr>
                <w:b/>
                <w:lang w:eastAsia="et-EE"/>
              </w:rPr>
            </w:pPr>
            <w:r w:rsidRPr="00C51575">
              <w:rPr>
                <w:b/>
                <w:lang w:eastAsia="et-EE"/>
              </w:rPr>
              <w:t>353</w:t>
            </w:r>
            <w:r>
              <w:rPr>
                <w:b/>
                <w:lang w:eastAsia="et-EE"/>
              </w:rPr>
              <w:t xml:space="preserve"> </w:t>
            </w:r>
            <w:r w:rsidRPr="00C51575">
              <w:rPr>
                <w:b/>
                <w:lang w:eastAsia="et-EE"/>
              </w:rPr>
              <w:t>422,54</w:t>
            </w:r>
          </w:p>
        </w:tc>
      </w:tr>
      <w:tr w:rsidR="000E7BC4" w:rsidRPr="009D3015" w14:paraId="062DB123" w14:textId="77777777" w:rsidTr="00C7613A">
        <w:trPr>
          <w:trHeight w:val="315"/>
        </w:trPr>
        <w:tc>
          <w:tcPr>
            <w:tcW w:w="866" w:type="dxa"/>
            <w:tcBorders>
              <w:top w:val="nil"/>
              <w:left w:val="nil"/>
              <w:bottom w:val="nil"/>
              <w:right w:val="nil"/>
            </w:tcBorders>
            <w:noWrap/>
            <w:vAlign w:val="bottom"/>
            <w:hideMark/>
          </w:tcPr>
          <w:p w14:paraId="406814A6" w14:textId="77777777" w:rsidR="000E7BC4" w:rsidRPr="009D3015" w:rsidRDefault="000E7BC4" w:rsidP="00C7613A">
            <w:pPr>
              <w:suppressAutoHyphens w:val="0"/>
              <w:rPr>
                <w:lang w:eastAsia="et-EE"/>
              </w:rPr>
            </w:pPr>
          </w:p>
        </w:tc>
        <w:tc>
          <w:tcPr>
            <w:tcW w:w="6202" w:type="dxa"/>
            <w:tcBorders>
              <w:top w:val="nil"/>
              <w:left w:val="nil"/>
              <w:bottom w:val="nil"/>
              <w:right w:val="nil"/>
            </w:tcBorders>
            <w:noWrap/>
            <w:vAlign w:val="bottom"/>
          </w:tcPr>
          <w:p w14:paraId="73ECEACF" w14:textId="77777777" w:rsidR="000E7BC4" w:rsidRPr="009D3015" w:rsidRDefault="000E7BC4" w:rsidP="000E7BC4">
            <w:pPr>
              <w:suppressAutoHyphens w:val="0"/>
              <w:rPr>
                <w:lang w:eastAsia="et-EE"/>
              </w:rPr>
            </w:pPr>
            <w:r w:rsidRPr="009D3015">
              <w:rPr>
                <w:lang w:eastAsia="et-EE"/>
              </w:rPr>
              <w:t>sh. ühisosast tasutud tööjõukulud</w:t>
            </w:r>
          </w:p>
        </w:tc>
        <w:tc>
          <w:tcPr>
            <w:tcW w:w="1660" w:type="dxa"/>
            <w:tcBorders>
              <w:top w:val="nil"/>
              <w:left w:val="nil"/>
              <w:bottom w:val="nil"/>
              <w:right w:val="nil"/>
            </w:tcBorders>
            <w:noWrap/>
            <w:vAlign w:val="bottom"/>
            <w:hideMark/>
          </w:tcPr>
          <w:p w14:paraId="62F9047A" w14:textId="2028437B" w:rsidR="000E7BC4" w:rsidRPr="009D3015" w:rsidRDefault="00C51575" w:rsidP="00C7613A">
            <w:pPr>
              <w:suppressAutoHyphens w:val="0"/>
              <w:jc w:val="right"/>
              <w:rPr>
                <w:lang w:eastAsia="et-EE"/>
              </w:rPr>
            </w:pPr>
            <w:r w:rsidRPr="00C51575">
              <w:rPr>
                <w:lang w:eastAsia="et-EE"/>
              </w:rPr>
              <w:t xml:space="preserve">101 245,24    </w:t>
            </w:r>
          </w:p>
        </w:tc>
      </w:tr>
      <w:tr w:rsidR="009F240D" w:rsidRPr="009D3015" w14:paraId="06C54203" w14:textId="77777777" w:rsidTr="00C7613A">
        <w:trPr>
          <w:trHeight w:val="315"/>
        </w:trPr>
        <w:tc>
          <w:tcPr>
            <w:tcW w:w="866" w:type="dxa"/>
            <w:tcBorders>
              <w:top w:val="nil"/>
              <w:left w:val="nil"/>
              <w:bottom w:val="nil"/>
              <w:right w:val="nil"/>
            </w:tcBorders>
            <w:noWrap/>
            <w:vAlign w:val="bottom"/>
          </w:tcPr>
          <w:p w14:paraId="21F14603" w14:textId="77777777" w:rsidR="009F240D" w:rsidRPr="009D3015" w:rsidRDefault="009F240D" w:rsidP="00C7613A">
            <w:pPr>
              <w:suppressAutoHyphens w:val="0"/>
              <w:rPr>
                <w:lang w:eastAsia="et-EE"/>
              </w:rPr>
            </w:pPr>
          </w:p>
        </w:tc>
        <w:tc>
          <w:tcPr>
            <w:tcW w:w="6202" w:type="dxa"/>
            <w:tcBorders>
              <w:top w:val="nil"/>
              <w:left w:val="nil"/>
              <w:bottom w:val="nil"/>
              <w:right w:val="nil"/>
            </w:tcBorders>
            <w:noWrap/>
            <w:vAlign w:val="bottom"/>
          </w:tcPr>
          <w:p w14:paraId="4017A0B4" w14:textId="77777777" w:rsidR="009F240D" w:rsidRPr="009D3015" w:rsidRDefault="009F240D" w:rsidP="000E7BC4">
            <w:pPr>
              <w:suppressAutoHyphens w:val="0"/>
              <w:rPr>
                <w:lang w:eastAsia="et-EE"/>
              </w:rPr>
            </w:pPr>
            <w:r>
              <w:rPr>
                <w:lang w:eastAsia="et-EE"/>
              </w:rPr>
              <w:t>s</w:t>
            </w:r>
            <w:r w:rsidRPr="009F240D">
              <w:rPr>
                <w:lang w:eastAsia="et-EE"/>
              </w:rPr>
              <w:t>h</w:t>
            </w:r>
            <w:r>
              <w:rPr>
                <w:lang w:eastAsia="et-EE"/>
              </w:rPr>
              <w:t>.</w:t>
            </w:r>
            <w:r w:rsidRPr="009F240D">
              <w:rPr>
                <w:lang w:eastAsia="et-EE"/>
              </w:rPr>
              <w:t xml:space="preserve"> ühisosast korrigeeritud puhkusereservi kulud</w:t>
            </w:r>
          </w:p>
        </w:tc>
        <w:tc>
          <w:tcPr>
            <w:tcW w:w="1660" w:type="dxa"/>
            <w:tcBorders>
              <w:top w:val="nil"/>
              <w:left w:val="nil"/>
              <w:bottom w:val="nil"/>
              <w:right w:val="nil"/>
            </w:tcBorders>
            <w:noWrap/>
            <w:vAlign w:val="bottom"/>
          </w:tcPr>
          <w:p w14:paraId="657CFB65" w14:textId="7EB82573" w:rsidR="009F240D" w:rsidRPr="009F240D" w:rsidRDefault="00C51575" w:rsidP="00C7613A">
            <w:pPr>
              <w:suppressAutoHyphens w:val="0"/>
              <w:jc w:val="right"/>
              <w:rPr>
                <w:lang w:eastAsia="et-EE"/>
              </w:rPr>
            </w:pPr>
            <w:r w:rsidRPr="00C51575">
              <w:rPr>
                <w:lang w:eastAsia="et-EE"/>
              </w:rPr>
              <w:t xml:space="preserve">-511,12    </w:t>
            </w:r>
          </w:p>
        </w:tc>
      </w:tr>
      <w:tr w:rsidR="000E7BC4" w:rsidRPr="009D3015" w14:paraId="354CF36E" w14:textId="77777777" w:rsidTr="00C7613A">
        <w:trPr>
          <w:trHeight w:val="315"/>
        </w:trPr>
        <w:tc>
          <w:tcPr>
            <w:tcW w:w="866" w:type="dxa"/>
            <w:tcBorders>
              <w:top w:val="nil"/>
              <w:left w:val="nil"/>
              <w:bottom w:val="nil"/>
              <w:right w:val="nil"/>
            </w:tcBorders>
            <w:noWrap/>
            <w:vAlign w:val="bottom"/>
          </w:tcPr>
          <w:p w14:paraId="58822B47" w14:textId="77777777" w:rsidR="000E7BC4" w:rsidRPr="009D3015" w:rsidRDefault="000E7BC4" w:rsidP="00C7613A">
            <w:pPr>
              <w:suppressAutoHyphens w:val="0"/>
              <w:rPr>
                <w:lang w:eastAsia="et-EE"/>
              </w:rPr>
            </w:pPr>
          </w:p>
        </w:tc>
        <w:tc>
          <w:tcPr>
            <w:tcW w:w="6202" w:type="dxa"/>
            <w:tcBorders>
              <w:top w:val="nil"/>
              <w:left w:val="nil"/>
              <w:bottom w:val="nil"/>
              <w:right w:val="nil"/>
            </w:tcBorders>
            <w:noWrap/>
            <w:vAlign w:val="bottom"/>
          </w:tcPr>
          <w:p w14:paraId="14C339DB" w14:textId="77777777" w:rsidR="000E7BC4" w:rsidRPr="009D3015" w:rsidRDefault="000E7BC4" w:rsidP="000E7BC4">
            <w:pPr>
              <w:suppressAutoHyphens w:val="0"/>
              <w:rPr>
                <w:lang w:eastAsia="et-EE"/>
              </w:rPr>
            </w:pPr>
            <w:r w:rsidRPr="009D3015">
              <w:rPr>
                <w:lang w:eastAsia="et-EE"/>
              </w:rPr>
              <w:t>sh. ametikogust tasutud tööjõukulud</w:t>
            </w:r>
          </w:p>
        </w:tc>
        <w:tc>
          <w:tcPr>
            <w:tcW w:w="1660" w:type="dxa"/>
            <w:tcBorders>
              <w:top w:val="nil"/>
              <w:left w:val="nil"/>
              <w:bottom w:val="nil"/>
              <w:right w:val="nil"/>
            </w:tcBorders>
            <w:noWrap/>
            <w:vAlign w:val="bottom"/>
          </w:tcPr>
          <w:p w14:paraId="208F5217" w14:textId="010C79B1" w:rsidR="000E7BC4" w:rsidRPr="009D3015" w:rsidRDefault="00C51575" w:rsidP="00C7613A">
            <w:pPr>
              <w:suppressAutoHyphens w:val="0"/>
              <w:jc w:val="right"/>
              <w:rPr>
                <w:lang w:eastAsia="et-EE"/>
              </w:rPr>
            </w:pPr>
            <w:r w:rsidRPr="00C51575">
              <w:rPr>
                <w:lang w:eastAsia="et-EE"/>
              </w:rPr>
              <w:t xml:space="preserve">219 372,53    </w:t>
            </w:r>
          </w:p>
        </w:tc>
      </w:tr>
      <w:tr w:rsidR="009F240D" w:rsidRPr="009D3015" w14:paraId="33EB304E" w14:textId="77777777" w:rsidTr="00B05A83">
        <w:trPr>
          <w:trHeight w:val="315"/>
        </w:trPr>
        <w:tc>
          <w:tcPr>
            <w:tcW w:w="866" w:type="dxa"/>
            <w:tcBorders>
              <w:top w:val="nil"/>
              <w:left w:val="nil"/>
              <w:bottom w:val="nil"/>
              <w:right w:val="nil"/>
            </w:tcBorders>
            <w:noWrap/>
            <w:vAlign w:val="bottom"/>
          </w:tcPr>
          <w:p w14:paraId="642389D7" w14:textId="77777777" w:rsidR="009F240D" w:rsidRPr="009D3015" w:rsidRDefault="009F240D" w:rsidP="00B05A83">
            <w:pPr>
              <w:suppressAutoHyphens w:val="0"/>
              <w:rPr>
                <w:lang w:eastAsia="et-EE"/>
              </w:rPr>
            </w:pPr>
          </w:p>
        </w:tc>
        <w:tc>
          <w:tcPr>
            <w:tcW w:w="6202" w:type="dxa"/>
            <w:tcBorders>
              <w:top w:val="nil"/>
              <w:left w:val="nil"/>
              <w:bottom w:val="nil"/>
              <w:right w:val="nil"/>
            </w:tcBorders>
            <w:noWrap/>
            <w:vAlign w:val="bottom"/>
          </w:tcPr>
          <w:p w14:paraId="426BF6DD" w14:textId="77777777" w:rsidR="009F240D" w:rsidRPr="009D3015" w:rsidRDefault="009F240D" w:rsidP="00B05A83">
            <w:pPr>
              <w:suppressAutoHyphens w:val="0"/>
              <w:rPr>
                <w:lang w:eastAsia="et-EE"/>
              </w:rPr>
            </w:pPr>
            <w:r>
              <w:rPr>
                <w:lang w:eastAsia="et-EE"/>
              </w:rPr>
              <w:t>s</w:t>
            </w:r>
            <w:r w:rsidRPr="009F240D">
              <w:rPr>
                <w:lang w:eastAsia="et-EE"/>
              </w:rPr>
              <w:t>h</w:t>
            </w:r>
            <w:r>
              <w:rPr>
                <w:lang w:eastAsia="et-EE"/>
              </w:rPr>
              <w:t>.</w:t>
            </w:r>
            <w:r w:rsidRPr="009F240D">
              <w:rPr>
                <w:lang w:eastAsia="et-EE"/>
              </w:rPr>
              <w:t xml:space="preserve"> ametikogust korrigeeritud puhkusereservi kulud</w:t>
            </w:r>
          </w:p>
        </w:tc>
        <w:tc>
          <w:tcPr>
            <w:tcW w:w="1660" w:type="dxa"/>
            <w:tcBorders>
              <w:top w:val="nil"/>
              <w:left w:val="nil"/>
              <w:bottom w:val="nil"/>
              <w:right w:val="nil"/>
            </w:tcBorders>
            <w:noWrap/>
            <w:vAlign w:val="bottom"/>
          </w:tcPr>
          <w:p w14:paraId="42EA5C7E" w14:textId="48C9CB2F" w:rsidR="009F240D" w:rsidRPr="009F240D" w:rsidRDefault="00C51575" w:rsidP="00B05A83">
            <w:pPr>
              <w:suppressAutoHyphens w:val="0"/>
              <w:jc w:val="right"/>
              <w:rPr>
                <w:lang w:eastAsia="et-EE"/>
              </w:rPr>
            </w:pPr>
            <w:r w:rsidRPr="00C51575">
              <w:rPr>
                <w:lang w:eastAsia="et-EE"/>
              </w:rPr>
              <w:t xml:space="preserve">-1 692,57    </w:t>
            </w:r>
          </w:p>
        </w:tc>
      </w:tr>
      <w:tr w:rsidR="000E7BC4" w:rsidRPr="002622CE" w14:paraId="1B4167AE" w14:textId="77777777" w:rsidTr="00C7613A">
        <w:trPr>
          <w:trHeight w:val="315"/>
        </w:trPr>
        <w:tc>
          <w:tcPr>
            <w:tcW w:w="866" w:type="dxa"/>
            <w:tcBorders>
              <w:top w:val="nil"/>
              <w:left w:val="nil"/>
              <w:bottom w:val="nil"/>
              <w:right w:val="nil"/>
            </w:tcBorders>
            <w:noWrap/>
            <w:vAlign w:val="bottom"/>
            <w:hideMark/>
          </w:tcPr>
          <w:p w14:paraId="60A8F4B4" w14:textId="77777777" w:rsidR="000E7BC4" w:rsidRPr="009D3015" w:rsidRDefault="000E7BC4" w:rsidP="00C7613A">
            <w:pPr>
              <w:suppressAutoHyphens w:val="0"/>
              <w:rPr>
                <w:lang w:eastAsia="et-EE"/>
              </w:rPr>
            </w:pPr>
          </w:p>
        </w:tc>
        <w:tc>
          <w:tcPr>
            <w:tcW w:w="6202" w:type="dxa"/>
            <w:tcBorders>
              <w:top w:val="nil"/>
              <w:left w:val="nil"/>
              <w:bottom w:val="nil"/>
              <w:right w:val="nil"/>
            </w:tcBorders>
            <w:noWrap/>
            <w:vAlign w:val="bottom"/>
            <w:hideMark/>
          </w:tcPr>
          <w:p w14:paraId="4CC08B76" w14:textId="77777777" w:rsidR="000E7BC4" w:rsidRPr="009D3015" w:rsidRDefault="000E7BC4" w:rsidP="00C7613A">
            <w:pPr>
              <w:suppressAutoHyphens w:val="0"/>
              <w:rPr>
                <w:lang w:eastAsia="et-EE"/>
              </w:rPr>
            </w:pPr>
            <w:r w:rsidRPr="009D3015">
              <w:rPr>
                <w:lang w:eastAsia="et-EE"/>
              </w:rPr>
              <w:t>sh. kutsekogust tasutud tööjõukulud</w:t>
            </w:r>
          </w:p>
        </w:tc>
        <w:tc>
          <w:tcPr>
            <w:tcW w:w="1660" w:type="dxa"/>
            <w:tcBorders>
              <w:top w:val="nil"/>
              <w:left w:val="nil"/>
              <w:bottom w:val="nil"/>
              <w:right w:val="nil"/>
            </w:tcBorders>
            <w:noWrap/>
            <w:vAlign w:val="bottom"/>
            <w:hideMark/>
          </w:tcPr>
          <w:p w14:paraId="11B30131" w14:textId="4DE9AA96" w:rsidR="000E7BC4" w:rsidRPr="002622CE" w:rsidRDefault="00C51575" w:rsidP="00C7613A">
            <w:pPr>
              <w:suppressAutoHyphens w:val="0"/>
              <w:jc w:val="right"/>
              <w:rPr>
                <w:lang w:eastAsia="et-EE"/>
              </w:rPr>
            </w:pPr>
            <w:r w:rsidRPr="00C51575">
              <w:rPr>
                <w:lang w:eastAsia="et-EE"/>
              </w:rPr>
              <w:t xml:space="preserve">35 079,38    </w:t>
            </w:r>
          </w:p>
        </w:tc>
      </w:tr>
      <w:tr w:rsidR="009F240D" w:rsidRPr="009D3015" w14:paraId="510846B6" w14:textId="77777777" w:rsidTr="009F240D">
        <w:trPr>
          <w:trHeight w:val="315"/>
        </w:trPr>
        <w:tc>
          <w:tcPr>
            <w:tcW w:w="866" w:type="dxa"/>
            <w:tcBorders>
              <w:top w:val="nil"/>
              <w:left w:val="nil"/>
              <w:bottom w:val="nil"/>
              <w:right w:val="nil"/>
            </w:tcBorders>
            <w:noWrap/>
            <w:vAlign w:val="bottom"/>
            <w:hideMark/>
          </w:tcPr>
          <w:p w14:paraId="37333E80" w14:textId="77777777" w:rsidR="009F240D" w:rsidRPr="009D3015" w:rsidRDefault="009F240D" w:rsidP="00B05A83">
            <w:pPr>
              <w:suppressAutoHyphens w:val="0"/>
              <w:rPr>
                <w:lang w:eastAsia="et-EE"/>
              </w:rPr>
            </w:pPr>
          </w:p>
        </w:tc>
        <w:tc>
          <w:tcPr>
            <w:tcW w:w="6202" w:type="dxa"/>
            <w:tcBorders>
              <w:top w:val="nil"/>
              <w:left w:val="nil"/>
              <w:bottom w:val="nil"/>
              <w:right w:val="nil"/>
            </w:tcBorders>
            <w:noWrap/>
            <w:vAlign w:val="bottom"/>
            <w:hideMark/>
          </w:tcPr>
          <w:p w14:paraId="43F1887F" w14:textId="77777777" w:rsidR="009F240D" w:rsidRPr="009D3015" w:rsidRDefault="009F240D" w:rsidP="00B05A83">
            <w:pPr>
              <w:suppressAutoHyphens w:val="0"/>
              <w:rPr>
                <w:lang w:eastAsia="et-EE"/>
              </w:rPr>
            </w:pPr>
            <w:r>
              <w:rPr>
                <w:lang w:eastAsia="et-EE"/>
              </w:rPr>
              <w:t>s</w:t>
            </w:r>
            <w:r w:rsidRPr="009F240D">
              <w:rPr>
                <w:lang w:eastAsia="et-EE"/>
              </w:rPr>
              <w:t>h</w:t>
            </w:r>
            <w:r>
              <w:rPr>
                <w:lang w:eastAsia="et-EE"/>
              </w:rPr>
              <w:t>.</w:t>
            </w:r>
            <w:r w:rsidRPr="009F240D">
              <w:rPr>
                <w:lang w:eastAsia="et-EE"/>
              </w:rPr>
              <w:t xml:space="preserve"> kutsekogust korrigeeritud puhkusereservi kulud</w:t>
            </w:r>
          </w:p>
        </w:tc>
        <w:tc>
          <w:tcPr>
            <w:tcW w:w="1660" w:type="dxa"/>
            <w:tcBorders>
              <w:top w:val="nil"/>
              <w:left w:val="nil"/>
              <w:bottom w:val="nil"/>
              <w:right w:val="nil"/>
            </w:tcBorders>
            <w:noWrap/>
            <w:vAlign w:val="bottom"/>
            <w:hideMark/>
          </w:tcPr>
          <w:p w14:paraId="240E3B5E" w14:textId="2099B53C" w:rsidR="009F240D" w:rsidRPr="009F240D" w:rsidRDefault="00D364EE" w:rsidP="00B05A83">
            <w:pPr>
              <w:suppressAutoHyphens w:val="0"/>
              <w:jc w:val="right"/>
              <w:rPr>
                <w:lang w:eastAsia="et-EE"/>
              </w:rPr>
            </w:pPr>
            <w:r w:rsidRPr="00D364EE">
              <w:rPr>
                <w:lang w:eastAsia="et-EE"/>
              </w:rPr>
              <w:t xml:space="preserve">-70,92    </w:t>
            </w:r>
          </w:p>
        </w:tc>
      </w:tr>
    </w:tbl>
    <w:p w14:paraId="458D8B7C" w14:textId="77777777" w:rsidR="0069631C" w:rsidRPr="002622CE" w:rsidRDefault="0069631C" w:rsidP="006B1862">
      <w:pPr>
        <w:jc w:val="both"/>
        <w:rPr>
          <w:b/>
        </w:rPr>
      </w:pPr>
    </w:p>
    <w:p w14:paraId="622CE5F1" w14:textId="77777777" w:rsidR="006B1862" w:rsidRPr="002622CE" w:rsidRDefault="006B1862" w:rsidP="006B1862">
      <w:pPr>
        <w:jc w:val="both"/>
        <w:rPr>
          <w:b/>
        </w:rPr>
      </w:pPr>
      <w:r w:rsidRPr="002622CE">
        <w:rPr>
          <w:b/>
        </w:rPr>
        <w:t>Lisa 1</w:t>
      </w:r>
      <w:r w:rsidR="000E7BC4" w:rsidRPr="002622CE">
        <w:rPr>
          <w:b/>
        </w:rPr>
        <w:t>1</w:t>
      </w:r>
      <w:r w:rsidRPr="002622CE">
        <w:rPr>
          <w:b/>
        </w:rPr>
        <w:t xml:space="preserve"> Omakapital</w:t>
      </w:r>
    </w:p>
    <w:p w14:paraId="6F7E3CD8" w14:textId="77777777" w:rsidR="005C77F3" w:rsidRPr="002622CE" w:rsidRDefault="005C77F3" w:rsidP="00E41686">
      <w:pPr>
        <w:jc w:val="both"/>
      </w:pPr>
    </w:p>
    <w:p w14:paraId="58F112B1" w14:textId="77777777" w:rsidR="005C77F3" w:rsidRPr="002622CE" w:rsidRDefault="007A6F1F" w:rsidP="00E41686">
      <w:pPr>
        <w:jc w:val="both"/>
      </w:pPr>
      <w:r w:rsidRPr="002622CE">
        <w:t>Kohtutäiturite ja Pankrotihaldurite Koja omakapital kujuneb kasutamata liikmemaksudest. Majandusaasta tulemit dividendidena liikmete vahel välja ei jaotata ning reservide moodustamise kohustust ei ole.</w:t>
      </w:r>
    </w:p>
    <w:p w14:paraId="3367039E" w14:textId="77777777" w:rsidR="00007AA9" w:rsidRDefault="00007AA9" w:rsidP="00E41686">
      <w:pPr>
        <w:jc w:val="both"/>
      </w:pPr>
    </w:p>
    <w:p w14:paraId="6B0A453D" w14:textId="77777777" w:rsidR="000E6370" w:rsidRDefault="000E6370">
      <w:pPr>
        <w:suppressAutoHyphens w:val="0"/>
      </w:pPr>
      <w:r>
        <w:br w:type="page"/>
      </w:r>
    </w:p>
    <w:p w14:paraId="03ABFB8D" w14:textId="49876A6A" w:rsidR="005C77F3" w:rsidRPr="002622CE" w:rsidRDefault="005C77F3" w:rsidP="00007AA9">
      <w:pPr>
        <w:jc w:val="both"/>
      </w:pPr>
      <w:r w:rsidRPr="002622CE">
        <w:lastRenderedPageBreak/>
        <w:t>Kohtutäiturite ja Pankrotihaldurite Koja eestseisus on majandusaasta aruande läbi vaadanud ja heaks kiitnud.</w:t>
      </w:r>
    </w:p>
    <w:p w14:paraId="77DE0485" w14:textId="77777777" w:rsidR="005C77F3" w:rsidRPr="002622CE" w:rsidRDefault="005C77F3" w:rsidP="00E41686">
      <w:pPr>
        <w:jc w:val="both"/>
      </w:pPr>
    </w:p>
    <w:p w14:paraId="1B605A47" w14:textId="3812FC28" w:rsidR="005C77F3" w:rsidRPr="002622CE" w:rsidRDefault="005C77F3" w:rsidP="00E41686">
      <w:pPr>
        <w:jc w:val="both"/>
      </w:pPr>
      <w:r w:rsidRPr="00486959">
        <w:t>20</w:t>
      </w:r>
      <w:r w:rsidR="00363EB2">
        <w:t>2</w:t>
      </w:r>
      <w:r w:rsidR="00D364EE">
        <w:t>4</w:t>
      </w:r>
      <w:r w:rsidRPr="00486959">
        <w:t xml:space="preserve">. a majandusaasta aruanne on kinnitatud Kohtutäiturite ja Pankrotihaldurite Koja </w:t>
      </w:r>
      <w:r w:rsidR="00E4253D" w:rsidRPr="00486959">
        <w:t xml:space="preserve">korralise </w:t>
      </w:r>
      <w:r w:rsidRPr="00486959">
        <w:t xml:space="preserve">ameti- ja kutsekogu koosoleku otsusega </w:t>
      </w:r>
      <w:r w:rsidR="0002594F">
        <w:t>2</w:t>
      </w:r>
      <w:r w:rsidR="00D364EE">
        <w:t>0</w:t>
      </w:r>
      <w:r w:rsidR="00363EB2">
        <w:t>. märtsil</w:t>
      </w:r>
      <w:r w:rsidR="002D420C" w:rsidRPr="00486959">
        <w:t xml:space="preserve"> 20</w:t>
      </w:r>
      <w:r w:rsidR="00486959" w:rsidRPr="00486959">
        <w:t>2</w:t>
      </w:r>
      <w:r w:rsidR="00D364EE">
        <w:t>5</w:t>
      </w:r>
      <w:r w:rsidR="001E7FEF" w:rsidRPr="00486959">
        <w:t>.</w:t>
      </w:r>
      <w:r w:rsidR="00203A16" w:rsidRPr="00486959">
        <w:t xml:space="preserve"> </w:t>
      </w:r>
      <w:r w:rsidR="001E7FEF" w:rsidRPr="00486959">
        <w:t>a.</w:t>
      </w:r>
      <w:r w:rsidR="001E7FEF" w:rsidRPr="002622CE">
        <w:t xml:space="preserve"> </w:t>
      </w:r>
    </w:p>
    <w:p w14:paraId="5A74284A" w14:textId="77777777" w:rsidR="005C77F3" w:rsidRPr="002622CE" w:rsidRDefault="005C77F3" w:rsidP="00E41686">
      <w:pPr>
        <w:jc w:val="both"/>
      </w:pPr>
    </w:p>
    <w:p w14:paraId="353A7833" w14:textId="77777777" w:rsidR="005C77F3" w:rsidRPr="002622CE" w:rsidRDefault="005C77F3" w:rsidP="00E41686">
      <w:pPr>
        <w:jc w:val="both"/>
      </w:pPr>
    </w:p>
    <w:p w14:paraId="1F2203C9" w14:textId="77777777" w:rsidR="005C77F3" w:rsidRPr="002622CE" w:rsidRDefault="005C77F3" w:rsidP="00E41686">
      <w:pPr>
        <w:jc w:val="both"/>
      </w:pPr>
    </w:p>
    <w:p w14:paraId="76F805E4" w14:textId="23F7C99E" w:rsidR="005C77F3" w:rsidRPr="002622CE" w:rsidRDefault="00D364EE" w:rsidP="00E41686">
      <w:pPr>
        <w:jc w:val="both"/>
      </w:pPr>
      <w:r w:rsidRPr="00D364EE">
        <w:t>Katrin Vellet</w:t>
      </w:r>
      <w:r w:rsidR="005C77F3" w:rsidRPr="002622CE">
        <w:t xml:space="preserve">,  esimees </w:t>
      </w:r>
      <w:r w:rsidR="005C77F3" w:rsidRPr="002622CE">
        <w:tab/>
      </w:r>
      <w:r w:rsidR="00BC4DE1">
        <w:tab/>
      </w:r>
      <w:r w:rsidR="00BC4DE1">
        <w:tab/>
      </w:r>
      <w:r w:rsidR="006A5703">
        <w:rPr>
          <w:i/>
        </w:rPr>
        <w:t>/allkirjastatud digitaalselt/</w:t>
      </w:r>
    </w:p>
    <w:p w14:paraId="2406EDCC" w14:textId="77777777" w:rsidR="005C77F3" w:rsidRPr="002622CE" w:rsidRDefault="005C77F3" w:rsidP="00E41686">
      <w:pPr>
        <w:jc w:val="both"/>
      </w:pPr>
    </w:p>
    <w:p w14:paraId="38DD693A" w14:textId="77777777" w:rsidR="005C77F3" w:rsidRPr="002622CE" w:rsidRDefault="005C77F3" w:rsidP="00E41686">
      <w:pPr>
        <w:jc w:val="both"/>
      </w:pPr>
    </w:p>
    <w:p w14:paraId="211A9FCD" w14:textId="77777777" w:rsidR="005C77F3" w:rsidRPr="002622CE" w:rsidRDefault="005C77F3" w:rsidP="00E41686">
      <w:pPr>
        <w:jc w:val="both"/>
      </w:pPr>
    </w:p>
    <w:p w14:paraId="15714B20" w14:textId="77777777" w:rsidR="005C77F3" w:rsidRPr="002622CE" w:rsidRDefault="005C77F3" w:rsidP="00E41686">
      <w:pPr>
        <w:jc w:val="both"/>
      </w:pPr>
    </w:p>
    <w:p w14:paraId="365BC153" w14:textId="47BEEC94" w:rsidR="005C77F3" w:rsidRPr="002622CE" w:rsidRDefault="00D364EE" w:rsidP="00E41686">
      <w:pPr>
        <w:jc w:val="both"/>
      </w:pPr>
      <w:r>
        <w:t>Maarja Roht</w:t>
      </w:r>
      <w:r w:rsidR="005C77F3" w:rsidRPr="002622CE">
        <w:t>,  aseesimees</w:t>
      </w:r>
      <w:r w:rsidR="005C77F3" w:rsidRPr="002622CE">
        <w:tab/>
      </w:r>
      <w:r w:rsidR="00BC4DE1">
        <w:tab/>
      </w:r>
      <w:r w:rsidR="005C77F3" w:rsidRPr="002622CE">
        <w:tab/>
      </w:r>
      <w:r w:rsidR="006A5703">
        <w:rPr>
          <w:i/>
        </w:rPr>
        <w:t>/allkirjastatud digitaalselt/</w:t>
      </w:r>
    </w:p>
    <w:p w14:paraId="7914578E" w14:textId="77777777" w:rsidR="005C77F3" w:rsidRPr="002622CE" w:rsidRDefault="005C77F3" w:rsidP="00E41686">
      <w:pPr>
        <w:jc w:val="both"/>
      </w:pPr>
    </w:p>
    <w:p w14:paraId="1C6FCA97" w14:textId="77777777" w:rsidR="005C77F3" w:rsidRPr="002622CE" w:rsidRDefault="005C77F3" w:rsidP="00E41686">
      <w:pPr>
        <w:jc w:val="both"/>
      </w:pPr>
    </w:p>
    <w:p w14:paraId="07BBBAD5" w14:textId="77777777" w:rsidR="005C77F3" w:rsidRPr="002622CE" w:rsidRDefault="005C77F3" w:rsidP="00E41686">
      <w:pPr>
        <w:jc w:val="both"/>
      </w:pPr>
    </w:p>
    <w:p w14:paraId="47FB24CB" w14:textId="77777777" w:rsidR="005C77F3" w:rsidRPr="002622CE" w:rsidRDefault="005C77F3" w:rsidP="00E41686">
      <w:pPr>
        <w:jc w:val="both"/>
      </w:pPr>
    </w:p>
    <w:p w14:paraId="08BF480E" w14:textId="45011EEC" w:rsidR="005C77F3" w:rsidRPr="002622CE" w:rsidRDefault="00BC4DE1" w:rsidP="00E41686">
      <w:pPr>
        <w:jc w:val="both"/>
      </w:pPr>
      <w:r>
        <w:t>Aleksandr Logussov</w:t>
      </w:r>
      <w:r w:rsidR="005C77F3" w:rsidRPr="002622CE">
        <w:t>, eestseisuse liige</w:t>
      </w:r>
      <w:r w:rsidR="005C77F3" w:rsidRPr="002622CE">
        <w:tab/>
      </w:r>
      <w:r w:rsidR="006A5703">
        <w:rPr>
          <w:i/>
        </w:rPr>
        <w:t>/allkirjastatud digitaalselt/</w:t>
      </w:r>
    </w:p>
    <w:p w14:paraId="2D3BFF6E" w14:textId="77777777" w:rsidR="005C77F3" w:rsidRPr="002622CE" w:rsidRDefault="005C77F3" w:rsidP="00E41686">
      <w:pPr>
        <w:jc w:val="both"/>
      </w:pPr>
    </w:p>
    <w:p w14:paraId="71C2D73B" w14:textId="77777777" w:rsidR="005C77F3" w:rsidRPr="002622CE" w:rsidRDefault="005C77F3" w:rsidP="00E41686">
      <w:pPr>
        <w:jc w:val="both"/>
      </w:pPr>
    </w:p>
    <w:p w14:paraId="5AC7DC15" w14:textId="77777777" w:rsidR="005C77F3" w:rsidRPr="002622CE" w:rsidRDefault="005C77F3" w:rsidP="00E41686">
      <w:pPr>
        <w:jc w:val="both"/>
      </w:pPr>
    </w:p>
    <w:p w14:paraId="4052EFF7" w14:textId="77777777" w:rsidR="005C77F3" w:rsidRPr="002622CE" w:rsidRDefault="005C77F3" w:rsidP="00E41686">
      <w:pPr>
        <w:jc w:val="both"/>
      </w:pPr>
    </w:p>
    <w:p w14:paraId="48CCA481" w14:textId="573718DF" w:rsidR="005C77F3" w:rsidRPr="002622CE" w:rsidRDefault="00363EB2" w:rsidP="00E41686">
      <w:pPr>
        <w:jc w:val="both"/>
      </w:pPr>
      <w:r>
        <w:t>Mati Kadak</w:t>
      </w:r>
      <w:r w:rsidR="005C77F3" w:rsidRPr="002622CE">
        <w:t>, eestseisuse liige</w:t>
      </w:r>
      <w:r w:rsidR="005C77F3" w:rsidRPr="002622CE">
        <w:tab/>
      </w:r>
      <w:r w:rsidR="005C77F3" w:rsidRPr="002622CE">
        <w:tab/>
      </w:r>
      <w:r w:rsidR="00BC4DE1">
        <w:tab/>
      </w:r>
      <w:r w:rsidR="006A5703">
        <w:rPr>
          <w:i/>
        </w:rPr>
        <w:t>/allkirjastatud digitaalselt/</w:t>
      </w:r>
    </w:p>
    <w:p w14:paraId="6DCFD788" w14:textId="77777777" w:rsidR="005C77F3" w:rsidRPr="002622CE" w:rsidRDefault="005C77F3" w:rsidP="00E41686">
      <w:pPr>
        <w:jc w:val="both"/>
      </w:pPr>
    </w:p>
    <w:p w14:paraId="598C611C" w14:textId="77777777" w:rsidR="005C77F3" w:rsidRPr="002622CE" w:rsidRDefault="005C77F3" w:rsidP="00E41686">
      <w:pPr>
        <w:jc w:val="both"/>
      </w:pPr>
    </w:p>
    <w:p w14:paraId="79764DCE" w14:textId="77777777" w:rsidR="005C77F3" w:rsidRPr="002622CE" w:rsidRDefault="005C77F3" w:rsidP="00E41686">
      <w:pPr>
        <w:jc w:val="both"/>
      </w:pPr>
    </w:p>
    <w:p w14:paraId="4A93C17C" w14:textId="77777777" w:rsidR="005C77F3" w:rsidRPr="002622CE" w:rsidRDefault="005C77F3" w:rsidP="00E41686">
      <w:pPr>
        <w:jc w:val="both"/>
      </w:pPr>
    </w:p>
    <w:p w14:paraId="21729062" w14:textId="77C20624" w:rsidR="005C77F3" w:rsidRPr="002622CE" w:rsidRDefault="00363EB2" w:rsidP="00E41686">
      <w:pPr>
        <w:jc w:val="both"/>
      </w:pPr>
      <w:r>
        <w:t>Aive Kolsar</w:t>
      </w:r>
      <w:r w:rsidR="005C77F3" w:rsidRPr="002622CE">
        <w:t>, eestseisuse liige</w:t>
      </w:r>
      <w:r w:rsidR="005C77F3" w:rsidRPr="002622CE">
        <w:tab/>
      </w:r>
      <w:r w:rsidR="006A5703">
        <w:tab/>
      </w:r>
      <w:r w:rsidR="00BC4DE1">
        <w:tab/>
      </w:r>
      <w:r w:rsidR="006A5703">
        <w:rPr>
          <w:i/>
        </w:rPr>
        <w:t>/allkirjastatud digitaalselt/</w:t>
      </w:r>
    </w:p>
    <w:p w14:paraId="4319CD61" w14:textId="77777777" w:rsidR="005C77F3" w:rsidRPr="002622CE" w:rsidRDefault="005C77F3" w:rsidP="00E41686">
      <w:pPr>
        <w:jc w:val="both"/>
      </w:pPr>
    </w:p>
    <w:p w14:paraId="4FE8CA8B" w14:textId="77777777" w:rsidR="005C77F3" w:rsidRPr="002622CE" w:rsidRDefault="005C77F3" w:rsidP="00E41686">
      <w:pPr>
        <w:jc w:val="both"/>
      </w:pPr>
    </w:p>
    <w:p w14:paraId="30AF1B33" w14:textId="77777777" w:rsidR="005C77F3" w:rsidRPr="002622CE" w:rsidRDefault="005C77F3" w:rsidP="00E41686">
      <w:pPr>
        <w:jc w:val="both"/>
      </w:pPr>
    </w:p>
    <w:p w14:paraId="48B35229" w14:textId="77777777" w:rsidR="005C77F3" w:rsidRPr="002622CE" w:rsidRDefault="005C77F3" w:rsidP="00E41686">
      <w:pPr>
        <w:jc w:val="both"/>
      </w:pPr>
    </w:p>
    <w:p w14:paraId="2263D88C" w14:textId="0E1D81FD" w:rsidR="005C77F3" w:rsidRPr="002622CE" w:rsidRDefault="00D364EE" w:rsidP="00E41686">
      <w:pPr>
        <w:jc w:val="both"/>
      </w:pPr>
      <w:r>
        <w:t>Urmas Tross</w:t>
      </w:r>
      <w:r w:rsidR="005C77F3" w:rsidRPr="002622CE">
        <w:t>, eestseisuse liige</w:t>
      </w:r>
      <w:r w:rsidR="005C77F3" w:rsidRPr="002622CE">
        <w:tab/>
      </w:r>
      <w:r w:rsidR="00BC4DE1">
        <w:tab/>
      </w:r>
      <w:r w:rsidR="006A5703">
        <w:rPr>
          <w:i/>
        </w:rPr>
        <w:t>/allkirjastatud digitaalselt/</w:t>
      </w:r>
    </w:p>
    <w:p w14:paraId="6B772AAE" w14:textId="77777777" w:rsidR="005C77F3" w:rsidRPr="002622CE" w:rsidRDefault="005C77F3" w:rsidP="00E41686">
      <w:pPr>
        <w:jc w:val="both"/>
      </w:pPr>
    </w:p>
    <w:p w14:paraId="55AD3B6A" w14:textId="77777777" w:rsidR="005C77F3" w:rsidRPr="002622CE" w:rsidRDefault="005C77F3" w:rsidP="00E41686">
      <w:pPr>
        <w:jc w:val="both"/>
      </w:pPr>
    </w:p>
    <w:p w14:paraId="71CD220E" w14:textId="77777777" w:rsidR="005C77F3" w:rsidRPr="002622CE" w:rsidRDefault="005C77F3" w:rsidP="00E41686">
      <w:pPr>
        <w:jc w:val="both"/>
      </w:pPr>
    </w:p>
    <w:p w14:paraId="65A0570A" w14:textId="77777777" w:rsidR="005C77F3" w:rsidRPr="002622CE" w:rsidRDefault="005C77F3" w:rsidP="00E41686">
      <w:pPr>
        <w:jc w:val="both"/>
      </w:pPr>
    </w:p>
    <w:p w14:paraId="53380076" w14:textId="679250A1" w:rsidR="005C77F3" w:rsidRPr="002622CE" w:rsidRDefault="00363EB2" w:rsidP="00E41686">
      <w:pPr>
        <w:jc w:val="both"/>
      </w:pPr>
      <w:r>
        <w:t>Maire Arm</w:t>
      </w:r>
      <w:r w:rsidR="005C77F3" w:rsidRPr="002622CE">
        <w:t>, eestseisuse liige</w:t>
      </w:r>
      <w:r>
        <w:tab/>
      </w:r>
      <w:r w:rsidR="005C77F3" w:rsidRPr="002622CE">
        <w:tab/>
      </w:r>
      <w:r w:rsidR="00BC4DE1">
        <w:tab/>
      </w:r>
      <w:r w:rsidR="006A5703">
        <w:rPr>
          <w:i/>
        </w:rPr>
        <w:t>/allkirjastatud digitaalselt/</w:t>
      </w:r>
    </w:p>
    <w:p w14:paraId="267682F0" w14:textId="77777777" w:rsidR="005C77F3" w:rsidRPr="002622CE" w:rsidRDefault="005C77F3" w:rsidP="00E41686">
      <w:pPr>
        <w:jc w:val="both"/>
      </w:pPr>
    </w:p>
    <w:p w14:paraId="2B8A0363" w14:textId="77777777" w:rsidR="005C77F3" w:rsidRPr="002622CE" w:rsidRDefault="005C77F3" w:rsidP="00E41686">
      <w:pPr>
        <w:jc w:val="both"/>
      </w:pPr>
    </w:p>
    <w:p w14:paraId="68B0AA67" w14:textId="77777777" w:rsidR="005C77F3" w:rsidRPr="002622CE" w:rsidRDefault="005C77F3" w:rsidP="00E41686">
      <w:pPr>
        <w:jc w:val="both"/>
      </w:pPr>
    </w:p>
    <w:p w14:paraId="5C862F85" w14:textId="77777777" w:rsidR="005C77F3" w:rsidRPr="002622CE" w:rsidRDefault="005C77F3" w:rsidP="00E41686">
      <w:pPr>
        <w:jc w:val="both"/>
      </w:pPr>
    </w:p>
    <w:p w14:paraId="22D9F60F" w14:textId="77777777" w:rsidR="005C77F3" w:rsidRPr="002622CE" w:rsidRDefault="005C77F3" w:rsidP="00E41686">
      <w:pPr>
        <w:jc w:val="both"/>
      </w:pPr>
    </w:p>
    <w:p w14:paraId="1EC150C7" w14:textId="7D43E1B9" w:rsidR="005C77F3" w:rsidRPr="002622CE" w:rsidRDefault="00785232" w:rsidP="00E41686">
      <w:pPr>
        <w:jc w:val="both"/>
      </w:pPr>
      <w:r w:rsidRPr="00440E9A">
        <w:t>Tallinnas</w:t>
      </w:r>
      <w:r w:rsidR="008E65B8" w:rsidRPr="00440E9A">
        <w:t>,</w:t>
      </w:r>
      <w:r w:rsidR="005C77F3" w:rsidRPr="00440E9A">
        <w:t xml:space="preserve"> </w:t>
      </w:r>
      <w:r w:rsidR="0002594F">
        <w:t>2</w:t>
      </w:r>
      <w:r w:rsidR="00D364EE">
        <w:t>0</w:t>
      </w:r>
      <w:r w:rsidR="00363EB2">
        <w:t xml:space="preserve">. </w:t>
      </w:r>
      <w:r w:rsidR="00534DDA">
        <w:t>märtsil</w:t>
      </w:r>
      <w:r w:rsidR="00363EB2">
        <w:t xml:space="preserve"> 202</w:t>
      </w:r>
      <w:r w:rsidR="00D364EE">
        <w:t>5</w:t>
      </w:r>
    </w:p>
    <w:p w14:paraId="7944A606" w14:textId="77777777" w:rsidR="005C77F3" w:rsidRPr="002622CE" w:rsidRDefault="005C77F3" w:rsidP="00E41686">
      <w:pPr>
        <w:jc w:val="both"/>
      </w:pPr>
    </w:p>
    <w:p w14:paraId="59A23C2C" w14:textId="77777777" w:rsidR="005C77F3" w:rsidRPr="002622CE" w:rsidRDefault="005C77F3" w:rsidP="00E41686">
      <w:pPr>
        <w:jc w:val="both"/>
      </w:pPr>
    </w:p>
    <w:p w14:paraId="3FEB57E6" w14:textId="77777777" w:rsidR="005C77F3" w:rsidRPr="002622CE" w:rsidRDefault="005C77F3" w:rsidP="00E41686">
      <w:pPr>
        <w:jc w:val="both"/>
      </w:pPr>
    </w:p>
    <w:p w14:paraId="4297EC52" w14:textId="77777777" w:rsidR="005C77F3" w:rsidRPr="002622CE" w:rsidRDefault="005C77F3" w:rsidP="00E41686">
      <w:pPr>
        <w:pStyle w:val="Pealkiri5"/>
        <w:tabs>
          <w:tab w:val="left" w:pos="0"/>
        </w:tabs>
        <w:jc w:val="left"/>
        <w:rPr>
          <w:lang w:val="et-EE"/>
        </w:rPr>
      </w:pPr>
    </w:p>
    <w:sectPr w:rsidR="005C77F3" w:rsidRPr="002622CE" w:rsidSect="007A3842">
      <w:headerReference w:type="default" r:id="rId10"/>
      <w:footerReference w:type="even" r:id="rId11"/>
      <w:footerReference w:type="default" r:id="rId12"/>
      <w:footnotePr>
        <w:pos w:val="beneathText"/>
      </w:footnotePr>
      <w:pgSz w:w="11905" w:h="16837" w:code="9"/>
      <w:pgMar w:top="1440" w:right="1418"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02FF" w14:textId="77777777" w:rsidR="00814F3C" w:rsidRDefault="00814F3C">
      <w:r>
        <w:separator/>
      </w:r>
    </w:p>
  </w:endnote>
  <w:endnote w:type="continuationSeparator" w:id="0">
    <w:p w14:paraId="140420E9" w14:textId="77777777" w:rsidR="00814F3C" w:rsidRDefault="0081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F30B" w14:textId="77777777" w:rsidR="008A3CE5" w:rsidRDefault="008A3CE5" w:rsidP="00C9645F">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75CA08B" w14:textId="77777777" w:rsidR="008A3CE5" w:rsidRDefault="008A3CE5" w:rsidP="00AF4F2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563B" w14:textId="77777777" w:rsidR="008A3CE5" w:rsidRPr="00D51055" w:rsidRDefault="008A3CE5">
    <w:pPr>
      <w:pStyle w:val="Jalus"/>
      <w:jc w:val="right"/>
      <w:rPr>
        <w:sz w:val="24"/>
      </w:rPr>
    </w:pPr>
    <w:r w:rsidRPr="00D51055">
      <w:rPr>
        <w:sz w:val="24"/>
      </w:rPr>
      <w:fldChar w:fldCharType="begin"/>
    </w:r>
    <w:r w:rsidRPr="00D51055">
      <w:rPr>
        <w:sz w:val="24"/>
      </w:rPr>
      <w:instrText>PAGE   \* MERGEFORMAT</w:instrText>
    </w:r>
    <w:r w:rsidRPr="00D51055">
      <w:rPr>
        <w:sz w:val="24"/>
      </w:rPr>
      <w:fldChar w:fldCharType="separate"/>
    </w:r>
    <w:r w:rsidRPr="006A5703">
      <w:rPr>
        <w:noProof/>
        <w:sz w:val="24"/>
        <w:lang w:val="et-EE"/>
      </w:rPr>
      <w:t>2</w:t>
    </w:r>
    <w:r w:rsidRPr="00D51055">
      <w:rPr>
        <w:sz w:val="24"/>
      </w:rPr>
      <w:fldChar w:fldCharType="end"/>
    </w:r>
  </w:p>
  <w:p w14:paraId="2D1A0261" w14:textId="77777777" w:rsidR="008A3CE5" w:rsidRDefault="008A3CE5">
    <w:pPr>
      <w:pStyle w:val="Jalu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11F49" w14:textId="77777777" w:rsidR="00814F3C" w:rsidRDefault="00814F3C">
      <w:r>
        <w:separator/>
      </w:r>
    </w:p>
  </w:footnote>
  <w:footnote w:type="continuationSeparator" w:id="0">
    <w:p w14:paraId="05D71A3C" w14:textId="77777777" w:rsidR="00814F3C" w:rsidRDefault="00814F3C">
      <w:r>
        <w:continuationSeparator/>
      </w:r>
    </w:p>
  </w:footnote>
  <w:footnote w:id="1">
    <w:p w14:paraId="64DA375A" w14:textId="7F81E90D" w:rsidR="00CC26D9" w:rsidRDefault="00CC26D9">
      <w:pPr>
        <w:pStyle w:val="Allmrkusetekst"/>
      </w:pPr>
      <w:r>
        <w:rPr>
          <w:rStyle w:val="Allmrkuseviide"/>
        </w:rPr>
        <w:footnoteRef/>
      </w:r>
      <w:r>
        <w:t xml:space="preserve"> Alates 9.07.2024 </w:t>
      </w:r>
      <w:r w:rsidRPr="00CC26D9">
        <w:t>Era Liisingu Inkassoteenused</w:t>
      </w:r>
      <w:r>
        <w:t xml:space="preserve"> OÜ</w:t>
      </w:r>
    </w:p>
  </w:footnote>
  <w:footnote w:id="2">
    <w:p w14:paraId="6D72EB55" w14:textId="02EEF862" w:rsidR="00025B84" w:rsidRDefault="00025B84">
      <w:pPr>
        <w:pStyle w:val="Allmrkusetekst"/>
      </w:pPr>
      <w:r>
        <w:rPr>
          <w:rStyle w:val="Allmrkuseviide"/>
        </w:rPr>
        <w:footnoteRef/>
      </w:r>
      <w:r>
        <w:t xml:space="preserve"> </w:t>
      </w:r>
      <w:r>
        <w:t>N</w:t>
      </w:r>
      <w:r w:rsidRPr="003F52FB">
        <w:t>õue võib osutuda ebatõenäoliselt laekuvaks, kuna reaalne vara selle nõude katmiseks võlgnikul ilmselt puudub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CD63" w14:textId="77777777" w:rsidR="008A3CE5" w:rsidRDefault="008A3CE5">
    <w:pPr>
      <w:pStyle w:val="Pis"/>
    </w:pPr>
  </w:p>
  <w:p w14:paraId="38623026" w14:textId="77777777" w:rsidR="008A3CE5" w:rsidRDefault="008A3CE5">
    <w:pPr>
      <w:pStyle w:val="Pis"/>
      <w:jc w:val="center"/>
    </w:pPr>
  </w:p>
  <w:p w14:paraId="29DDEBD6" w14:textId="77777777" w:rsidR="008A3CE5" w:rsidRDefault="008A3CE5">
    <w:pPr>
      <w:pStyle w:val="Pis"/>
      <w:jc w:val="center"/>
    </w:pPr>
  </w:p>
  <w:p w14:paraId="41AD35E7" w14:textId="77777777" w:rsidR="008A3CE5" w:rsidRDefault="008A3CE5">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pPr>
      <w:rPr>
        <w:rFonts w:cs="Times New Roman"/>
      </w:rPr>
    </w:lvl>
    <w:lvl w:ilvl="1">
      <w:start w:val="1"/>
      <w:numFmt w:val="none"/>
      <w:pStyle w:val="Pealkiri2"/>
      <w:suff w:val="nothing"/>
      <w:lvlText w:val=""/>
      <w:lvlJc w:val="left"/>
      <w:pPr>
        <w:tabs>
          <w:tab w:val="num" w:pos="0"/>
        </w:tabs>
      </w:pPr>
      <w:rPr>
        <w:rFonts w:cs="Times New Roman"/>
      </w:rPr>
    </w:lvl>
    <w:lvl w:ilvl="2">
      <w:start w:val="1"/>
      <w:numFmt w:val="none"/>
      <w:pStyle w:val="Pealkiri3"/>
      <w:suff w:val="nothing"/>
      <w:lvlText w:val=""/>
      <w:lvlJc w:val="left"/>
      <w:pPr>
        <w:tabs>
          <w:tab w:val="num" w:pos="0"/>
        </w:tabs>
      </w:pPr>
      <w:rPr>
        <w:rFonts w:cs="Times New Roman"/>
      </w:rPr>
    </w:lvl>
    <w:lvl w:ilvl="3">
      <w:start w:val="1"/>
      <w:numFmt w:val="none"/>
      <w:pStyle w:val="Pealkiri4"/>
      <w:suff w:val="nothing"/>
      <w:lvlText w:val=""/>
      <w:lvlJc w:val="left"/>
      <w:pPr>
        <w:tabs>
          <w:tab w:val="num" w:pos="0"/>
        </w:tabs>
      </w:pPr>
      <w:rPr>
        <w:rFonts w:cs="Times New Roman"/>
      </w:rPr>
    </w:lvl>
    <w:lvl w:ilvl="4">
      <w:start w:val="1"/>
      <w:numFmt w:val="none"/>
      <w:pStyle w:val="Pealkiri5"/>
      <w:suff w:val="nothing"/>
      <w:lvlText w:val=""/>
      <w:lvlJc w:val="left"/>
      <w:pPr>
        <w:tabs>
          <w:tab w:val="num" w:pos="0"/>
        </w:tabs>
      </w:pPr>
      <w:rPr>
        <w:rFonts w:cs="Times New Roman"/>
      </w:rPr>
    </w:lvl>
    <w:lvl w:ilvl="5">
      <w:start w:val="1"/>
      <w:numFmt w:val="none"/>
      <w:pStyle w:val="Pealkiri6"/>
      <w:suff w:val="nothing"/>
      <w:lvlText w:val=""/>
      <w:lvlJc w:val="left"/>
      <w:pPr>
        <w:tabs>
          <w:tab w:val="num" w:pos="0"/>
        </w:tabs>
      </w:pPr>
      <w:rPr>
        <w:rFonts w:cs="Times New Roman"/>
      </w:rPr>
    </w:lvl>
    <w:lvl w:ilvl="6">
      <w:start w:val="1"/>
      <w:numFmt w:val="none"/>
      <w:pStyle w:val="Pealkiri7"/>
      <w:suff w:val="nothing"/>
      <w:lvlText w:val=""/>
      <w:lvlJc w:val="left"/>
      <w:pPr>
        <w:tabs>
          <w:tab w:val="num" w:pos="0"/>
        </w:tabs>
      </w:pPr>
      <w:rPr>
        <w:rFonts w:cs="Times New Roman"/>
      </w:rPr>
    </w:lvl>
    <w:lvl w:ilvl="7">
      <w:start w:val="1"/>
      <w:numFmt w:val="none"/>
      <w:pStyle w:val="Pealkiri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singleLevel"/>
    <w:tmpl w:val="00000003"/>
    <w:name w:val="WW8Num3"/>
    <w:lvl w:ilvl="0">
      <w:numFmt w:val="bullet"/>
      <w:lvlText w:val=""/>
      <w:lvlJc w:val="left"/>
      <w:pPr>
        <w:tabs>
          <w:tab w:val="num" w:pos="283"/>
        </w:tabs>
        <w:ind w:left="283" w:hanging="283"/>
      </w:pPr>
      <w:rPr>
        <w:rFonts w:ascii="Symbol" w:hAnsi="Symbol"/>
      </w:rPr>
    </w:lvl>
  </w:abstractNum>
  <w:abstractNum w:abstractNumId="2" w15:restartNumberingAfterBreak="0">
    <w:nsid w:val="06DA777D"/>
    <w:multiLevelType w:val="hybridMultilevel"/>
    <w:tmpl w:val="D1AAE7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4A36221"/>
    <w:multiLevelType w:val="hybridMultilevel"/>
    <w:tmpl w:val="948AE1D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51D80F76"/>
    <w:multiLevelType w:val="hybridMultilevel"/>
    <w:tmpl w:val="BF0CD0C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56554DB1"/>
    <w:multiLevelType w:val="hybridMultilevel"/>
    <w:tmpl w:val="C778C466"/>
    <w:lvl w:ilvl="0" w:tplc="94B0A21E">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74621446">
    <w:abstractNumId w:val="0"/>
  </w:num>
  <w:num w:numId="2" w16cid:durableId="1333334475">
    <w:abstractNumId w:val="3"/>
  </w:num>
  <w:num w:numId="3" w16cid:durableId="2029601525">
    <w:abstractNumId w:val="4"/>
  </w:num>
  <w:num w:numId="4" w16cid:durableId="2079089902">
    <w:abstractNumId w:val="5"/>
  </w:num>
  <w:num w:numId="5" w16cid:durableId="732125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9D"/>
    <w:rsid w:val="00001D2F"/>
    <w:rsid w:val="00001D98"/>
    <w:rsid w:val="0000468D"/>
    <w:rsid w:val="00004B4B"/>
    <w:rsid w:val="000055DA"/>
    <w:rsid w:val="000057FB"/>
    <w:rsid w:val="00006317"/>
    <w:rsid w:val="00006E56"/>
    <w:rsid w:val="000077B7"/>
    <w:rsid w:val="00007AA9"/>
    <w:rsid w:val="0001030B"/>
    <w:rsid w:val="0001033B"/>
    <w:rsid w:val="0001047C"/>
    <w:rsid w:val="00011D7A"/>
    <w:rsid w:val="00012590"/>
    <w:rsid w:val="00016273"/>
    <w:rsid w:val="000162A7"/>
    <w:rsid w:val="0001776D"/>
    <w:rsid w:val="00017DA9"/>
    <w:rsid w:val="00017FA0"/>
    <w:rsid w:val="000200B0"/>
    <w:rsid w:val="0002088B"/>
    <w:rsid w:val="00022814"/>
    <w:rsid w:val="00022E9D"/>
    <w:rsid w:val="000234D8"/>
    <w:rsid w:val="000239C9"/>
    <w:rsid w:val="00023DEC"/>
    <w:rsid w:val="00024547"/>
    <w:rsid w:val="00024722"/>
    <w:rsid w:val="00024745"/>
    <w:rsid w:val="000251AE"/>
    <w:rsid w:val="00025927"/>
    <w:rsid w:val="0002594F"/>
    <w:rsid w:val="00025AC6"/>
    <w:rsid w:val="00025B84"/>
    <w:rsid w:val="00026468"/>
    <w:rsid w:val="00027592"/>
    <w:rsid w:val="00027FD0"/>
    <w:rsid w:val="000328A6"/>
    <w:rsid w:val="00032DC1"/>
    <w:rsid w:val="000330A8"/>
    <w:rsid w:val="00033176"/>
    <w:rsid w:val="000332DE"/>
    <w:rsid w:val="00033C76"/>
    <w:rsid w:val="00033F6D"/>
    <w:rsid w:val="00034EB1"/>
    <w:rsid w:val="0003587A"/>
    <w:rsid w:val="00035EE8"/>
    <w:rsid w:val="00036D09"/>
    <w:rsid w:val="00037BBD"/>
    <w:rsid w:val="00040767"/>
    <w:rsid w:val="00041C1E"/>
    <w:rsid w:val="0004204E"/>
    <w:rsid w:val="0004205F"/>
    <w:rsid w:val="0004302E"/>
    <w:rsid w:val="000432D4"/>
    <w:rsid w:val="000438A2"/>
    <w:rsid w:val="00043B6C"/>
    <w:rsid w:val="0004481E"/>
    <w:rsid w:val="00044E4E"/>
    <w:rsid w:val="00045766"/>
    <w:rsid w:val="0005241A"/>
    <w:rsid w:val="000544ED"/>
    <w:rsid w:val="00056986"/>
    <w:rsid w:val="00056FB3"/>
    <w:rsid w:val="00057457"/>
    <w:rsid w:val="0006001D"/>
    <w:rsid w:val="00060379"/>
    <w:rsid w:val="00060F7F"/>
    <w:rsid w:val="00061531"/>
    <w:rsid w:val="0006288C"/>
    <w:rsid w:val="000629D1"/>
    <w:rsid w:val="00063759"/>
    <w:rsid w:val="00063C5B"/>
    <w:rsid w:val="00064DB2"/>
    <w:rsid w:val="0006617D"/>
    <w:rsid w:val="000666A7"/>
    <w:rsid w:val="00066A6A"/>
    <w:rsid w:val="00066CDB"/>
    <w:rsid w:val="000677EC"/>
    <w:rsid w:val="0007012A"/>
    <w:rsid w:val="0007238A"/>
    <w:rsid w:val="000723B2"/>
    <w:rsid w:val="00074075"/>
    <w:rsid w:val="000740BE"/>
    <w:rsid w:val="000746F7"/>
    <w:rsid w:val="00074EBD"/>
    <w:rsid w:val="00075B38"/>
    <w:rsid w:val="000809FB"/>
    <w:rsid w:val="0008344A"/>
    <w:rsid w:val="00083C08"/>
    <w:rsid w:val="00084EB1"/>
    <w:rsid w:val="00085303"/>
    <w:rsid w:val="00085463"/>
    <w:rsid w:val="00085FF6"/>
    <w:rsid w:val="00086ABE"/>
    <w:rsid w:val="00087C5D"/>
    <w:rsid w:val="00087EC9"/>
    <w:rsid w:val="00090189"/>
    <w:rsid w:val="00090C74"/>
    <w:rsid w:val="00091F2E"/>
    <w:rsid w:val="000927FA"/>
    <w:rsid w:val="00092C35"/>
    <w:rsid w:val="00094BD7"/>
    <w:rsid w:val="00094E86"/>
    <w:rsid w:val="0009545F"/>
    <w:rsid w:val="00095666"/>
    <w:rsid w:val="00096D23"/>
    <w:rsid w:val="000974AB"/>
    <w:rsid w:val="00097875"/>
    <w:rsid w:val="000979C9"/>
    <w:rsid w:val="00097B50"/>
    <w:rsid w:val="000A187A"/>
    <w:rsid w:val="000A23E2"/>
    <w:rsid w:val="000A2717"/>
    <w:rsid w:val="000A2BC5"/>
    <w:rsid w:val="000A2C8C"/>
    <w:rsid w:val="000A3BEF"/>
    <w:rsid w:val="000A5781"/>
    <w:rsid w:val="000A57C2"/>
    <w:rsid w:val="000A5C5A"/>
    <w:rsid w:val="000A6ABA"/>
    <w:rsid w:val="000A7938"/>
    <w:rsid w:val="000A7AED"/>
    <w:rsid w:val="000B1F85"/>
    <w:rsid w:val="000B2674"/>
    <w:rsid w:val="000B2CF0"/>
    <w:rsid w:val="000B4057"/>
    <w:rsid w:val="000B4273"/>
    <w:rsid w:val="000B4D69"/>
    <w:rsid w:val="000B58D9"/>
    <w:rsid w:val="000B5D78"/>
    <w:rsid w:val="000B6215"/>
    <w:rsid w:val="000B738D"/>
    <w:rsid w:val="000B769D"/>
    <w:rsid w:val="000C0A2A"/>
    <w:rsid w:val="000C10EB"/>
    <w:rsid w:val="000C13AA"/>
    <w:rsid w:val="000C2F7C"/>
    <w:rsid w:val="000C44F8"/>
    <w:rsid w:val="000C50B2"/>
    <w:rsid w:val="000C5DCE"/>
    <w:rsid w:val="000C7A00"/>
    <w:rsid w:val="000D0004"/>
    <w:rsid w:val="000D01F3"/>
    <w:rsid w:val="000D333D"/>
    <w:rsid w:val="000D3D3C"/>
    <w:rsid w:val="000D4028"/>
    <w:rsid w:val="000D4B2B"/>
    <w:rsid w:val="000D65F0"/>
    <w:rsid w:val="000D68FE"/>
    <w:rsid w:val="000D6F6A"/>
    <w:rsid w:val="000D7402"/>
    <w:rsid w:val="000D7761"/>
    <w:rsid w:val="000E16BC"/>
    <w:rsid w:val="000E1784"/>
    <w:rsid w:val="000E40FB"/>
    <w:rsid w:val="000E49D9"/>
    <w:rsid w:val="000E4E88"/>
    <w:rsid w:val="000E6370"/>
    <w:rsid w:val="000E69C4"/>
    <w:rsid w:val="000E6C19"/>
    <w:rsid w:val="000E7620"/>
    <w:rsid w:val="000E7BC4"/>
    <w:rsid w:val="000F03AE"/>
    <w:rsid w:val="000F0DEA"/>
    <w:rsid w:val="000F0DF8"/>
    <w:rsid w:val="000F16B8"/>
    <w:rsid w:val="000F23AD"/>
    <w:rsid w:val="000F4746"/>
    <w:rsid w:val="000F500D"/>
    <w:rsid w:val="000F5B01"/>
    <w:rsid w:val="000F63BD"/>
    <w:rsid w:val="000F7A36"/>
    <w:rsid w:val="0010041B"/>
    <w:rsid w:val="00100AA9"/>
    <w:rsid w:val="001019B4"/>
    <w:rsid w:val="00101E5E"/>
    <w:rsid w:val="001031F7"/>
    <w:rsid w:val="00104CFC"/>
    <w:rsid w:val="00106C93"/>
    <w:rsid w:val="001075A1"/>
    <w:rsid w:val="00107B78"/>
    <w:rsid w:val="0011266A"/>
    <w:rsid w:val="001139BF"/>
    <w:rsid w:val="00115FAD"/>
    <w:rsid w:val="001167B2"/>
    <w:rsid w:val="00116ABF"/>
    <w:rsid w:val="00116C19"/>
    <w:rsid w:val="00121498"/>
    <w:rsid w:val="00122125"/>
    <w:rsid w:val="001228B7"/>
    <w:rsid w:val="001230F1"/>
    <w:rsid w:val="0012328F"/>
    <w:rsid w:val="001251E3"/>
    <w:rsid w:val="00125484"/>
    <w:rsid w:val="001258FA"/>
    <w:rsid w:val="00125D79"/>
    <w:rsid w:val="001261E7"/>
    <w:rsid w:val="00130DA8"/>
    <w:rsid w:val="00131094"/>
    <w:rsid w:val="00131358"/>
    <w:rsid w:val="00131C28"/>
    <w:rsid w:val="00132415"/>
    <w:rsid w:val="0013321C"/>
    <w:rsid w:val="001344A9"/>
    <w:rsid w:val="00134CAD"/>
    <w:rsid w:val="001352C5"/>
    <w:rsid w:val="00136358"/>
    <w:rsid w:val="00137B4D"/>
    <w:rsid w:val="0014049C"/>
    <w:rsid w:val="00141978"/>
    <w:rsid w:val="00145D70"/>
    <w:rsid w:val="0014743C"/>
    <w:rsid w:val="00151748"/>
    <w:rsid w:val="00152EC4"/>
    <w:rsid w:val="001535D0"/>
    <w:rsid w:val="00153743"/>
    <w:rsid w:val="0015473D"/>
    <w:rsid w:val="00154A3C"/>
    <w:rsid w:val="00154D85"/>
    <w:rsid w:val="0015664A"/>
    <w:rsid w:val="00156FE7"/>
    <w:rsid w:val="00160052"/>
    <w:rsid w:val="00160CCB"/>
    <w:rsid w:val="00161846"/>
    <w:rsid w:val="00162178"/>
    <w:rsid w:val="00162898"/>
    <w:rsid w:val="0016344A"/>
    <w:rsid w:val="001634B1"/>
    <w:rsid w:val="00163B07"/>
    <w:rsid w:val="00163FC4"/>
    <w:rsid w:val="00164ECE"/>
    <w:rsid w:val="00164FE1"/>
    <w:rsid w:val="00166FFD"/>
    <w:rsid w:val="00171A5F"/>
    <w:rsid w:val="00171AE3"/>
    <w:rsid w:val="0017226D"/>
    <w:rsid w:val="001746B2"/>
    <w:rsid w:val="00174FCE"/>
    <w:rsid w:val="00177435"/>
    <w:rsid w:val="00177438"/>
    <w:rsid w:val="00177A1B"/>
    <w:rsid w:val="00180B49"/>
    <w:rsid w:val="00183644"/>
    <w:rsid w:val="0018376C"/>
    <w:rsid w:val="001855E4"/>
    <w:rsid w:val="00185775"/>
    <w:rsid w:val="001858F6"/>
    <w:rsid w:val="0019076A"/>
    <w:rsid w:val="001914C2"/>
    <w:rsid w:val="001923FE"/>
    <w:rsid w:val="00192888"/>
    <w:rsid w:val="00194CDF"/>
    <w:rsid w:val="001950B6"/>
    <w:rsid w:val="00196B19"/>
    <w:rsid w:val="00196FB6"/>
    <w:rsid w:val="00197359"/>
    <w:rsid w:val="001A182E"/>
    <w:rsid w:val="001A1A4F"/>
    <w:rsid w:val="001A1B00"/>
    <w:rsid w:val="001A29A5"/>
    <w:rsid w:val="001A2B70"/>
    <w:rsid w:val="001A507F"/>
    <w:rsid w:val="001A7A0E"/>
    <w:rsid w:val="001A7C74"/>
    <w:rsid w:val="001B00E2"/>
    <w:rsid w:val="001B081A"/>
    <w:rsid w:val="001B2E12"/>
    <w:rsid w:val="001B3ADA"/>
    <w:rsid w:val="001B4A3D"/>
    <w:rsid w:val="001B4BB0"/>
    <w:rsid w:val="001B5A33"/>
    <w:rsid w:val="001B5D6B"/>
    <w:rsid w:val="001B6AC9"/>
    <w:rsid w:val="001C0BD8"/>
    <w:rsid w:val="001C233A"/>
    <w:rsid w:val="001C27BA"/>
    <w:rsid w:val="001C3032"/>
    <w:rsid w:val="001C31E9"/>
    <w:rsid w:val="001C561A"/>
    <w:rsid w:val="001C617E"/>
    <w:rsid w:val="001D0641"/>
    <w:rsid w:val="001D1AA8"/>
    <w:rsid w:val="001D1BAD"/>
    <w:rsid w:val="001D2E7F"/>
    <w:rsid w:val="001D3AF2"/>
    <w:rsid w:val="001D3DD2"/>
    <w:rsid w:val="001D46B1"/>
    <w:rsid w:val="001D56FC"/>
    <w:rsid w:val="001D5CC8"/>
    <w:rsid w:val="001E1045"/>
    <w:rsid w:val="001E1B8F"/>
    <w:rsid w:val="001E2784"/>
    <w:rsid w:val="001E29FB"/>
    <w:rsid w:val="001E4330"/>
    <w:rsid w:val="001E6752"/>
    <w:rsid w:val="001E7711"/>
    <w:rsid w:val="001E7FEF"/>
    <w:rsid w:val="001F2833"/>
    <w:rsid w:val="001F326B"/>
    <w:rsid w:val="001F587C"/>
    <w:rsid w:val="001F6A91"/>
    <w:rsid w:val="00200540"/>
    <w:rsid w:val="00200619"/>
    <w:rsid w:val="00201BD3"/>
    <w:rsid w:val="0020383D"/>
    <w:rsid w:val="0020398B"/>
    <w:rsid w:val="00203A16"/>
    <w:rsid w:val="00203AAC"/>
    <w:rsid w:val="0020435D"/>
    <w:rsid w:val="00210B35"/>
    <w:rsid w:val="002114C1"/>
    <w:rsid w:val="00211653"/>
    <w:rsid w:val="00211F14"/>
    <w:rsid w:val="002122B4"/>
    <w:rsid w:val="002127FC"/>
    <w:rsid w:val="00215CF6"/>
    <w:rsid w:val="00215D06"/>
    <w:rsid w:val="0021658A"/>
    <w:rsid w:val="00217607"/>
    <w:rsid w:val="00217C00"/>
    <w:rsid w:val="00217D4B"/>
    <w:rsid w:val="002213B0"/>
    <w:rsid w:val="00221825"/>
    <w:rsid w:val="002227C6"/>
    <w:rsid w:val="002227EE"/>
    <w:rsid w:val="0022390C"/>
    <w:rsid w:val="0022391A"/>
    <w:rsid w:val="00224371"/>
    <w:rsid w:val="00224718"/>
    <w:rsid w:val="00226922"/>
    <w:rsid w:val="00227501"/>
    <w:rsid w:val="002304B9"/>
    <w:rsid w:val="00230690"/>
    <w:rsid w:val="00230B31"/>
    <w:rsid w:val="00232883"/>
    <w:rsid w:val="002329B6"/>
    <w:rsid w:val="00232E8C"/>
    <w:rsid w:val="002353FC"/>
    <w:rsid w:val="00236CE0"/>
    <w:rsid w:val="002371DF"/>
    <w:rsid w:val="00237D59"/>
    <w:rsid w:val="0024010D"/>
    <w:rsid w:val="00241BF2"/>
    <w:rsid w:val="00241EB6"/>
    <w:rsid w:val="002433AA"/>
    <w:rsid w:val="002434FB"/>
    <w:rsid w:val="002438C4"/>
    <w:rsid w:val="00243CCF"/>
    <w:rsid w:val="002450F4"/>
    <w:rsid w:val="0024533C"/>
    <w:rsid w:val="0024542C"/>
    <w:rsid w:val="00245655"/>
    <w:rsid w:val="0024700E"/>
    <w:rsid w:val="00247026"/>
    <w:rsid w:val="00252BA8"/>
    <w:rsid w:val="00252E81"/>
    <w:rsid w:val="00252F0B"/>
    <w:rsid w:val="0025395E"/>
    <w:rsid w:val="0025467A"/>
    <w:rsid w:val="002557F9"/>
    <w:rsid w:val="002563F3"/>
    <w:rsid w:val="002565DF"/>
    <w:rsid w:val="0025688B"/>
    <w:rsid w:val="00261808"/>
    <w:rsid w:val="002622CE"/>
    <w:rsid w:val="002623B2"/>
    <w:rsid w:val="00263BCF"/>
    <w:rsid w:val="0026498C"/>
    <w:rsid w:val="00264AD2"/>
    <w:rsid w:val="00265AD5"/>
    <w:rsid w:val="002674E1"/>
    <w:rsid w:val="00267B1A"/>
    <w:rsid w:val="00270F32"/>
    <w:rsid w:val="00271A4A"/>
    <w:rsid w:val="00272181"/>
    <w:rsid w:val="0027319F"/>
    <w:rsid w:val="002735E3"/>
    <w:rsid w:val="00273CB6"/>
    <w:rsid w:val="00273FF9"/>
    <w:rsid w:val="00274506"/>
    <w:rsid w:val="0027572D"/>
    <w:rsid w:val="00275E6E"/>
    <w:rsid w:val="00282816"/>
    <w:rsid w:val="0028498E"/>
    <w:rsid w:val="002906BA"/>
    <w:rsid w:val="00290D13"/>
    <w:rsid w:val="00291CD0"/>
    <w:rsid w:val="00292144"/>
    <w:rsid w:val="00292669"/>
    <w:rsid w:val="002927D0"/>
    <w:rsid w:val="00293AB1"/>
    <w:rsid w:val="0029490C"/>
    <w:rsid w:val="00295531"/>
    <w:rsid w:val="00295638"/>
    <w:rsid w:val="002959A5"/>
    <w:rsid w:val="00297A58"/>
    <w:rsid w:val="002A0564"/>
    <w:rsid w:val="002A2FB5"/>
    <w:rsid w:val="002A42D9"/>
    <w:rsid w:val="002A461F"/>
    <w:rsid w:val="002A530E"/>
    <w:rsid w:val="002A56FD"/>
    <w:rsid w:val="002A63D9"/>
    <w:rsid w:val="002A6477"/>
    <w:rsid w:val="002A65D4"/>
    <w:rsid w:val="002A6CF5"/>
    <w:rsid w:val="002A6FEF"/>
    <w:rsid w:val="002B366B"/>
    <w:rsid w:val="002B4C18"/>
    <w:rsid w:val="002B5536"/>
    <w:rsid w:val="002B6AF3"/>
    <w:rsid w:val="002C0546"/>
    <w:rsid w:val="002C11FA"/>
    <w:rsid w:val="002C26A5"/>
    <w:rsid w:val="002C26FA"/>
    <w:rsid w:val="002C4314"/>
    <w:rsid w:val="002C4502"/>
    <w:rsid w:val="002C599F"/>
    <w:rsid w:val="002C7846"/>
    <w:rsid w:val="002C7CAF"/>
    <w:rsid w:val="002C7E74"/>
    <w:rsid w:val="002D0691"/>
    <w:rsid w:val="002D1394"/>
    <w:rsid w:val="002D13CB"/>
    <w:rsid w:val="002D2516"/>
    <w:rsid w:val="002D3AE9"/>
    <w:rsid w:val="002D420C"/>
    <w:rsid w:val="002D473E"/>
    <w:rsid w:val="002D4ACA"/>
    <w:rsid w:val="002D52D4"/>
    <w:rsid w:val="002D7B10"/>
    <w:rsid w:val="002D7B22"/>
    <w:rsid w:val="002E132E"/>
    <w:rsid w:val="002E18D2"/>
    <w:rsid w:val="002E18F7"/>
    <w:rsid w:val="002E28EE"/>
    <w:rsid w:val="002E2FD3"/>
    <w:rsid w:val="002E3BFE"/>
    <w:rsid w:val="002E7551"/>
    <w:rsid w:val="002E789F"/>
    <w:rsid w:val="002F0248"/>
    <w:rsid w:val="002F0408"/>
    <w:rsid w:val="002F0E47"/>
    <w:rsid w:val="002F0EA7"/>
    <w:rsid w:val="002F0EB8"/>
    <w:rsid w:val="002F1097"/>
    <w:rsid w:val="002F14CD"/>
    <w:rsid w:val="002F1654"/>
    <w:rsid w:val="002F2293"/>
    <w:rsid w:val="002F2321"/>
    <w:rsid w:val="002F2464"/>
    <w:rsid w:val="002F2599"/>
    <w:rsid w:val="002F2C81"/>
    <w:rsid w:val="002F2E50"/>
    <w:rsid w:val="002F3138"/>
    <w:rsid w:val="002F39AF"/>
    <w:rsid w:val="002F46E8"/>
    <w:rsid w:val="002F4984"/>
    <w:rsid w:val="002F5AB7"/>
    <w:rsid w:val="002F7E1D"/>
    <w:rsid w:val="00300266"/>
    <w:rsid w:val="0030104B"/>
    <w:rsid w:val="00302EFE"/>
    <w:rsid w:val="0030334A"/>
    <w:rsid w:val="00306420"/>
    <w:rsid w:val="00306A87"/>
    <w:rsid w:val="00306D39"/>
    <w:rsid w:val="00306FE9"/>
    <w:rsid w:val="003070FC"/>
    <w:rsid w:val="00307E91"/>
    <w:rsid w:val="00310101"/>
    <w:rsid w:val="00310D9B"/>
    <w:rsid w:val="00310F29"/>
    <w:rsid w:val="003110B3"/>
    <w:rsid w:val="00312345"/>
    <w:rsid w:val="00312E29"/>
    <w:rsid w:val="00312E63"/>
    <w:rsid w:val="003137A0"/>
    <w:rsid w:val="003137D4"/>
    <w:rsid w:val="00314D49"/>
    <w:rsid w:val="003152F0"/>
    <w:rsid w:val="00316630"/>
    <w:rsid w:val="00316D6A"/>
    <w:rsid w:val="00317CC8"/>
    <w:rsid w:val="00320C27"/>
    <w:rsid w:val="00322351"/>
    <w:rsid w:val="00322A33"/>
    <w:rsid w:val="003238A5"/>
    <w:rsid w:val="00323C39"/>
    <w:rsid w:val="00323DBE"/>
    <w:rsid w:val="00323F23"/>
    <w:rsid w:val="00324011"/>
    <w:rsid w:val="00326093"/>
    <w:rsid w:val="00326D97"/>
    <w:rsid w:val="003271C9"/>
    <w:rsid w:val="0032770E"/>
    <w:rsid w:val="00330BE7"/>
    <w:rsid w:val="00331EDA"/>
    <w:rsid w:val="003326EE"/>
    <w:rsid w:val="00332D17"/>
    <w:rsid w:val="003334E2"/>
    <w:rsid w:val="00335930"/>
    <w:rsid w:val="00336763"/>
    <w:rsid w:val="00336B95"/>
    <w:rsid w:val="00340EE5"/>
    <w:rsid w:val="003421E7"/>
    <w:rsid w:val="00342702"/>
    <w:rsid w:val="003447FE"/>
    <w:rsid w:val="00346506"/>
    <w:rsid w:val="0034770B"/>
    <w:rsid w:val="00351FD1"/>
    <w:rsid w:val="0035221F"/>
    <w:rsid w:val="0035234E"/>
    <w:rsid w:val="00354035"/>
    <w:rsid w:val="0035453E"/>
    <w:rsid w:val="00354A76"/>
    <w:rsid w:val="00357577"/>
    <w:rsid w:val="00360AE7"/>
    <w:rsid w:val="003614DE"/>
    <w:rsid w:val="00363B3E"/>
    <w:rsid w:val="00363EB2"/>
    <w:rsid w:val="00364580"/>
    <w:rsid w:val="00365CB0"/>
    <w:rsid w:val="003670E9"/>
    <w:rsid w:val="00371DDC"/>
    <w:rsid w:val="00372C76"/>
    <w:rsid w:val="00374AF6"/>
    <w:rsid w:val="003768CC"/>
    <w:rsid w:val="00377013"/>
    <w:rsid w:val="003802FD"/>
    <w:rsid w:val="0038277A"/>
    <w:rsid w:val="003838CD"/>
    <w:rsid w:val="0038396D"/>
    <w:rsid w:val="00383A9B"/>
    <w:rsid w:val="00383AA8"/>
    <w:rsid w:val="00385EC6"/>
    <w:rsid w:val="003869FD"/>
    <w:rsid w:val="00390527"/>
    <w:rsid w:val="00391E8E"/>
    <w:rsid w:val="00391EC8"/>
    <w:rsid w:val="003933DB"/>
    <w:rsid w:val="0039419C"/>
    <w:rsid w:val="00394227"/>
    <w:rsid w:val="0039514F"/>
    <w:rsid w:val="003953DF"/>
    <w:rsid w:val="0039576B"/>
    <w:rsid w:val="0039752D"/>
    <w:rsid w:val="003A0D56"/>
    <w:rsid w:val="003A12D1"/>
    <w:rsid w:val="003A32FA"/>
    <w:rsid w:val="003A54D7"/>
    <w:rsid w:val="003A5D7C"/>
    <w:rsid w:val="003A5DAF"/>
    <w:rsid w:val="003A749D"/>
    <w:rsid w:val="003A7AED"/>
    <w:rsid w:val="003A7F83"/>
    <w:rsid w:val="003B03B0"/>
    <w:rsid w:val="003B1487"/>
    <w:rsid w:val="003B198B"/>
    <w:rsid w:val="003B21F9"/>
    <w:rsid w:val="003B363B"/>
    <w:rsid w:val="003B3B14"/>
    <w:rsid w:val="003B424C"/>
    <w:rsid w:val="003B464F"/>
    <w:rsid w:val="003B49ED"/>
    <w:rsid w:val="003B5415"/>
    <w:rsid w:val="003B656F"/>
    <w:rsid w:val="003B71CD"/>
    <w:rsid w:val="003B7523"/>
    <w:rsid w:val="003B7719"/>
    <w:rsid w:val="003C096B"/>
    <w:rsid w:val="003C124B"/>
    <w:rsid w:val="003C1CE7"/>
    <w:rsid w:val="003C2666"/>
    <w:rsid w:val="003C5843"/>
    <w:rsid w:val="003C6A60"/>
    <w:rsid w:val="003C7133"/>
    <w:rsid w:val="003C759A"/>
    <w:rsid w:val="003D0103"/>
    <w:rsid w:val="003D24B3"/>
    <w:rsid w:val="003D30B1"/>
    <w:rsid w:val="003D35EA"/>
    <w:rsid w:val="003D467B"/>
    <w:rsid w:val="003D4925"/>
    <w:rsid w:val="003D59B3"/>
    <w:rsid w:val="003D7A46"/>
    <w:rsid w:val="003D7D5B"/>
    <w:rsid w:val="003E03A9"/>
    <w:rsid w:val="003E1309"/>
    <w:rsid w:val="003E298E"/>
    <w:rsid w:val="003E505C"/>
    <w:rsid w:val="003E509B"/>
    <w:rsid w:val="003E5FD5"/>
    <w:rsid w:val="003E730F"/>
    <w:rsid w:val="003E7D79"/>
    <w:rsid w:val="003F0945"/>
    <w:rsid w:val="003F12E1"/>
    <w:rsid w:val="003F1BD5"/>
    <w:rsid w:val="003F28E2"/>
    <w:rsid w:val="003F2A97"/>
    <w:rsid w:val="003F2EF1"/>
    <w:rsid w:val="003F42D4"/>
    <w:rsid w:val="003F52FB"/>
    <w:rsid w:val="004023CF"/>
    <w:rsid w:val="00402C16"/>
    <w:rsid w:val="00403226"/>
    <w:rsid w:val="00403819"/>
    <w:rsid w:val="004047F4"/>
    <w:rsid w:val="00404C45"/>
    <w:rsid w:val="0040639E"/>
    <w:rsid w:val="00406C1C"/>
    <w:rsid w:val="0040748B"/>
    <w:rsid w:val="00407FE6"/>
    <w:rsid w:val="00410786"/>
    <w:rsid w:val="004117A9"/>
    <w:rsid w:val="00411C56"/>
    <w:rsid w:val="00412E87"/>
    <w:rsid w:val="004132EB"/>
    <w:rsid w:val="004139E5"/>
    <w:rsid w:val="00414A09"/>
    <w:rsid w:val="004157E1"/>
    <w:rsid w:val="00415BD9"/>
    <w:rsid w:val="00415C1F"/>
    <w:rsid w:val="00415CB7"/>
    <w:rsid w:val="00416063"/>
    <w:rsid w:val="004206D4"/>
    <w:rsid w:val="0042374A"/>
    <w:rsid w:val="004245BF"/>
    <w:rsid w:val="0042591F"/>
    <w:rsid w:val="00426132"/>
    <w:rsid w:val="00427045"/>
    <w:rsid w:val="004304C0"/>
    <w:rsid w:val="00431697"/>
    <w:rsid w:val="00431E42"/>
    <w:rsid w:val="0043256B"/>
    <w:rsid w:val="004326D3"/>
    <w:rsid w:val="004338E1"/>
    <w:rsid w:val="00433A8F"/>
    <w:rsid w:val="00436664"/>
    <w:rsid w:val="00440E9A"/>
    <w:rsid w:val="0044205B"/>
    <w:rsid w:val="004435BD"/>
    <w:rsid w:val="00443914"/>
    <w:rsid w:val="00444E7E"/>
    <w:rsid w:val="004450E5"/>
    <w:rsid w:val="0044517D"/>
    <w:rsid w:val="00445CC3"/>
    <w:rsid w:val="00445F91"/>
    <w:rsid w:val="004465EF"/>
    <w:rsid w:val="0044689A"/>
    <w:rsid w:val="004469DD"/>
    <w:rsid w:val="00447377"/>
    <w:rsid w:val="00450155"/>
    <w:rsid w:val="00450A3C"/>
    <w:rsid w:val="004527DD"/>
    <w:rsid w:val="00452A41"/>
    <w:rsid w:val="00453D67"/>
    <w:rsid w:val="004545BD"/>
    <w:rsid w:val="004564AF"/>
    <w:rsid w:val="00456844"/>
    <w:rsid w:val="00456BD7"/>
    <w:rsid w:val="00456FEF"/>
    <w:rsid w:val="00457DF7"/>
    <w:rsid w:val="004603B1"/>
    <w:rsid w:val="0046126B"/>
    <w:rsid w:val="004614B1"/>
    <w:rsid w:val="0046196B"/>
    <w:rsid w:val="00461C61"/>
    <w:rsid w:val="00462C06"/>
    <w:rsid w:val="004635BD"/>
    <w:rsid w:val="0046482E"/>
    <w:rsid w:val="00464999"/>
    <w:rsid w:val="004670A6"/>
    <w:rsid w:val="0047099D"/>
    <w:rsid w:val="004709CE"/>
    <w:rsid w:val="00470FE4"/>
    <w:rsid w:val="00471BE2"/>
    <w:rsid w:val="00472F2A"/>
    <w:rsid w:val="00473218"/>
    <w:rsid w:val="0047488C"/>
    <w:rsid w:val="004751E4"/>
    <w:rsid w:val="004774EA"/>
    <w:rsid w:val="00480173"/>
    <w:rsid w:val="00480BC3"/>
    <w:rsid w:val="00480C74"/>
    <w:rsid w:val="00480E9A"/>
    <w:rsid w:val="0048152E"/>
    <w:rsid w:val="00483C90"/>
    <w:rsid w:val="00484C84"/>
    <w:rsid w:val="00485698"/>
    <w:rsid w:val="00485B85"/>
    <w:rsid w:val="00485DB6"/>
    <w:rsid w:val="00486644"/>
    <w:rsid w:val="00486959"/>
    <w:rsid w:val="00487350"/>
    <w:rsid w:val="00487771"/>
    <w:rsid w:val="004907FB"/>
    <w:rsid w:val="00490CC4"/>
    <w:rsid w:val="00491114"/>
    <w:rsid w:val="00491440"/>
    <w:rsid w:val="0049296C"/>
    <w:rsid w:val="004931B4"/>
    <w:rsid w:val="00493CE3"/>
    <w:rsid w:val="00496266"/>
    <w:rsid w:val="00496531"/>
    <w:rsid w:val="00496D9F"/>
    <w:rsid w:val="00496DF9"/>
    <w:rsid w:val="004A0227"/>
    <w:rsid w:val="004A0E64"/>
    <w:rsid w:val="004A1113"/>
    <w:rsid w:val="004A1608"/>
    <w:rsid w:val="004A39FA"/>
    <w:rsid w:val="004A3F15"/>
    <w:rsid w:val="004A40B3"/>
    <w:rsid w:val="004A41DE"/>
    <w:rsid w:val="004A6D92"/>
    <w:rsid w:val="004A7AC8"/>
    <w:rsid w:val="004A7EA8"/>
    <w:rsid w:val="004B2B5E"/>
    <w:rsid w:val="004B3232"/>
    <w:rsid w:val="004C21EC"/>
    <w:rsid w:val="004C2C9E"/>
    <w:rsid w:val="004C3E74"/>
    <w:rsid w:val="004C40B9"/>
    <w:rsid w:val="004C6878"/>
    <w:rsid w:val="004C7B29"/>
    <w:rsid w:val="004C7EFE"/>
    <w:rsid w:val="004D0CCA"/>
    <w:rsid w:val="004D29C3"/>
    <w:rsid w:val="004D359F"/>
    <w:rsid w:val="004D38BD"/>
    <w:rsid w:val="004D4D38"/>
    <w:rsid w:val="004E1CBD"/>
    <w:rsid w:val="004E1F6E"/>
    <w:rsid w:val="004E5025"/>
    <w:rsid w:val="004E589E"/>
    <w:rsid w:val="004E6349"/>
    <w:rsid w:val="004E6CB8"/>
    <w:rsid w:val="004E7852"/>
    <w:rsid w:val="004E78E7"/>
    <w:rsid w:val="004F0530"/>
    <w:rsid w:val="004F24A8"/>
    <w:rsid w:val="004F328C"/>
    <w:rsid w:val="004F424E"/>
    <w:rsid w:val="004F4ACC"/>
    <w:rsid w:val="004F6E85"/>
    <w:rsid w:val="004F6FFE"/>
    <w:rsid w:val="004F7C9E"/>
    <w:rsid w:val="0050215D"/>
    <w:rsid w:val="005026EA"/>
    <w:rsid w:val="00502B56"/>
    <w:rsid w:val="0050499F"/>
    <w:rsid w:val="00504E60"/>
    <w:rsid w:val="0050526F"/>
    <w:rsid w:val="005059BA"/>
    <w:rsid w:val="005074C4"/>
    <w:rsid w:val="00510399"/>
    <w:rsid w:val="00510CF0"/>
    <w:rsid w:val="00510DC0"/>
    <w:rsid w:val="005118E5"/>
    <w:rsid w:val="005126D7"/>
    <w:rsid w:val="005129BE"/>
    <w:rsid w:val="00512B4F"/>
    <w:rsid w:val="00513466"/>
    <w:rsid w:val="005145D6"/>
    <w:rsid w:val="00515C04"/>
    <w:rsid w:val="0052164F"/>
    <w:rsid w:val="00521DB6"/>
    <w:rsid w:val="0052241F"/>
    <w:rsid w:val="00522E30"/>
    <w:rsid w:val="005238DA"/>
    <w:rsid w:val="00524178"/>
    <w:rsid w:val="005249C9"/>
    <w:rsid w:val="005253FC"/>
    <w:rsid w:val="00527346"/>
    <w:rsid w:val="0053045B"/>
    <w:rsid w:val="00530C60"/>
    <w:rsid w:val="00531D28"/>
    <w:rsid w:val="0053232F"/>
    <w:rsid w:val="005327FF"/>
    <w:rsid w:val="00533CF7"/>
    <w:rsid w:val="00534DDA"/>
    <w:rsid w:val="005351AC"/>
    <w:rsid w:val="0053570E"/>
    <w:rsid w:val="005360EB"/>
    <w:rsid w:val="00536200"/>
    <w:rsid w:val="00536217"/>
    <w:rsid w:val="00536A15"/>
    <w:rsid w:val="005400E1"/>
    <w:rsid w:val="005436F3"/>
    <w:rsid w:val="00545845"/>
    <w:rsid w:val="00545974"/>
    <w:rsid w:val="005465F1"/>
    <w:rsid w:val="00546FAA"/>
    <w:rsid w:val="00547ED5"/>
    <w:rsid w:val="00551D4C"/>
    <w:rsid w:val="00552A53"/>
    <w:rsid w:val="005539F2"/>
    <w:rsid w:val="00554734"/>
    <w:rsid w:val="00554F05"/>
    <w:rsid w:val="0055526B"/>
    <w:rsid w:val="005564B2"/>
    <w:rsid w:val="005574B2"/>
    <w:rsid w:val="00560AE0"/>
    <w:rsid w:val="00560D42"/>
    <w:rsid w:val="0056131D"/>
    <w:rsid w:val="00561773"/>
    <w:rsid w:val="00562025"/>
    <w:rsid w:val="0056226A"/>
    <w:rsid w:val="00562282"/>
    <w:rsid w:val="0056369B"/>
    <w:rsid w:val="00563FD5"/>
    <w:rsid w:val="005657AA"/>
    <w:rsid w:val="00565E06"/>
    <w:rsid w:val="00571743"/>
    <w:rsid w:val="00571B26"/>
    <w:rsid w:val="00572CCD"/>
    <w:rsid w:val="005754FF"/>
    <w:rsid w:val="00575822"/>
    <w:rsid w:val="005761A3"/>
    <w:rsid w:val="00576645"/>
    <w:rsid w:val="00576955"/>
    <w:rsid w:val="00580929"/>
    <w:rsid w:val="00583650"/>
    <w:rsid w:val="0058429D"/>
    <w:rsid w:val="005843F1"/>
    <w:rsid w:val="00584DEC"/>
    <w:rsid w:val="00586295"/>
    <w:rsid w:val="0058660C"/>
    <w:rsid w:val="005874AE"/>
    <w:rsid w:val="0058754C"/>
    <w:rsid w:val="00587810"/>
    <w:rsid w:val="00587DA7"/>
    <w:rsid w:val="00587EFA"/>
    <w:rsid w:val="0059053D"/>
    <w:rsid w:val="0059126E"/>
    <w:rsid w:val="00592AC1"/>
    <w:rsid w:val="00594260"/>
    <w:rsid w:val="005944B1"/>
    <w:rsid w:val="00594760"/>
    <w:rsid w:val="0059562F"/>
    <w:rsid w:val="00595B43"/>
    <w:rsid w:val="00595DCD"/>
    <w:rsid w:val="00595F28"/>
    <w:rsid w:val="00595FD4"/>
    <w:rsid w:val="0059702B"/>
    <w:rsid w:val="005974CE"/>
    <w:rsid w:val="00597579"/>
    <w:rsid w:val="005979E2"/>
    <w:rsid w:val="005A0183"/>
    <w:rsid w:val="005A02C1"/>
    <w:rsid w:val="005A0640"/>
    <w:rsid w:val="005A0C2D"/>
    <w:rsid w:val="005A0CE6"/>
    <w:rsid w:val="005A2F10"/>
    <w:rsid w:val="005A4F80"/>
    <w:rsid w:val="005A5A34"/>
    <w:rsid w:val="005A5B30"/>
    <w:rsid w:val="005A5C48"/>
    <w:rsid w:val="005B0485"/>
    <w:rsid w:val="005B10C4"/>
    <w:rsid w:val="005B18BA"/>
    <w:rsid w:val="005B4D67"/>
    <w:rsid w:val="005B519D"/>
    <w:rsid w:val="005B6A48"/>
    <w:rsid w:val="005C1564"/>
    <w:rsid w:val="005C1FA7"/>
    <w:rsid w:val="005C2D90"/>
    <w:rsid w:val="005C48E5"/>
    <w:rsid w:val="005C4CF7"/>
    <w:rsid w:val="005C5783"/>
    <w:rsid w:val="005C6936"/>
    <w:rsid w:val="005C6F88"/>
    <w:rsid w:val="005C71F9"/>
    <w:rsid w:val="005C77F3"/>
    <w:rsid w:val="005C79DB"/>
    <w:rsid w:val="005D002D"/>
    <w:rsid w:val="005D5CD4"/>
    <w:rsid w:val="005D7B14"/>
    <w:rsid w:val="005E0928"/>
    <w:rsid w:val="005E0BA6"/>
    <w:rsid w:val="005E17B4"/>
    <w:rsid w:val="005E290B"/>
    <w:rsid w:val="005E2985"/>
    <w:rsid w:val="005E4028"/>
    <w:rsid w:val="005E4476"/>
    <w:rsid w:val="005E5361"/>
    <w:rsid w:val="005E555E"/>
    <w:rsid w:val="005E581D"/>
    <w:rsid w:val="005E5C96"/>
    <w:rsid w:val="005E639E"/>
    <w:rsid w:val="005E6A7B"/>
    <w:rsid w:val="005E6D63"/>
    <w:rsid w:val="005E6F1F"/>
    <w:rsid w:val="005E7C29"/>
    <w:rsid w:val="005F04AA"/>
    <w:rsid w:val="005F1248"/>
    <w:rsid w:val="005F33D7"/>
    <w:rsid w:val="005F352A"/>
    <w:rsid w:val="005F4D8F"/>
    <w:rsid w:val="005F5CDB"/>
    <w:rsid w:val="005F6079"/>
    <w:rsid w:val="005F765E"/>
    <w:rsid w:val="005F7DC9"/>
    <w:rsid w:val="00600D6F"/>
    <w:rsid w:val="006026E7"/>
    <w:rsid w:val="00602C65"/>
    <w:rsid w:val="00602EC2"/>
    <w:rsid w:val="006039B9"/>
    <w:rsid w:val="00604EDE"/>
    <w:rsid w:val="006060DA"/>
    <w:rsid w:val="00611097"/>
    <w:rsid w:val="006110F4"/>
    <w:rsid w:val="00613DE8"/>
    <w:rsid w:val="00613E92"/>
    <w:rsid w:val="0061411F"/>
    <w:rsid w:val="0061439C"/>
    <w:rsid w:val="00616AB8"/>
    <w:rsid w:val="00617E94"/>
    <w:rsid w:val="00620A99"/>
    <w:rsid w:val="00621468"/>
    <w:rsid w:val="00622D2A"/>
    <w:rsid w:val="00622E6F"/>
    <w:rsid w:val="006235D6"/>
    <w:rsid w:val="00623D1D"/>
    <w:rsid w:val="00624CE5"/>
    <w:rsid w:val="0062682C"/>
    <w:rsid w:val="00626E15"/>
    <w:rsid w:val="00627E51"/>
    <w:rsid w:val="0063215B"/>
    <w:rsid w:val="006321D1"/>
    <w:rsid w:val="00632FAB"/>
    <w:rsid w:val="00633B63"/>
    <w:rsid w:val="00633BF0"/>
    <w:rsid w:val="00633FC1"/>
    <w:rsid w:val="00634269"/>
    <w:rsid w:val="00634719"/>
    <w:rsid w:val="00635406"/>
    <w:rsid w:val="00635E18"/>
    <w:rsid w:val="006361BE"/>
    <w:rsid w:val="006361F4"/>
    <w:rsid w:val="00636A54"/>
    <w:rsid w:val="00637419"/>
    <w:rsid w:val="006411FA"/>
    <w:rsid w:val="00641F1F"/>
    <w:rsid w:val="0064335A"/>
    <w:rsid w:val="006433AC"/>
    <w:rsid w:val="00643FB2"/>
    <w:rsid w:val="0064403D"/>
    <w:rsid w:val="006455F2"/>
    <w:rsid w:val="0064672D"/>
    <w:rsid w:val="00646C87"/>
    <w:rsid w:val="00652043"/>
    <w:rsid w:val="0065295E"/>
    <w:rsid w:val="006538C5"/>
    <w:rsid w:val="0065482F"/>
    <w:rsid w:val="0065581E"/>
    <w:rsid w:val="00656ADB"/>
    <w:rsid w:val="00656D1D"/>
    <w:rsid w:val="00660182"/>
    <w:rsid w:val="006608AF"/>
    <w:rsid w:val="00661C3F"/>
    <w:rsid w:val="00662A7A"/>
    <w:rsid w:val="00664EBA"/>
    <w:rsid w:val="00664FB6"/>
    <w:rsid w:val="00665731"/>
    <w:rsid w:val="00667F97"/>
    <w:rsid w:val="0067096F"/>
    <w:rsid w:val="00671567"/>
    <w:rsid w:val="00671723"/>
    <w:rsid w:val="00671C62"/>
    <w:rsid w:val="00672E39"/>
    <w:rsid w:val="006730CE"/>
    <w:rsid w:val="00673B03"/>
    <w:rsid w:val="006743AE"/>
    <w:rsid w:val="006753EC"/>
    <w:rsid w:val="00675C44"/>
    <w:rsid w:val="00675E65"/>
    <w:rsid w:val="00677D5A"/>
    <w:rsid w:val="00680A1A"/>
    <w:rsid w:val="00680B2A"/>
    <w:rsid w:val="00680E79"/>
    <w:rsid w:val="00684A6C"/>
    <w:rsid w:val="0068606A"/>
    <w:rsid w:val="00690FDF"/>
    <w:rsid w:val="006914C8"/>
    <w:rsid w:val="00691ECA"/>
    <w:rsid w:val="006955A8"/>
    <w:rsid w:val="00695E1A"/>
    <w:rsid w:val="0069631C"/>
    <w:rsid w:val="00696324"/>
    <w:rsid w:val="006A0B07"/>
    <w:rsid w:val="006A379A"/>
    <w:rsid w:val="006A4A95"/>
    <w:rsid w:val="006A53B4"/>
    <w:rsid w:val="006A5703"/>
    <w:rsid w:val="006A69A6"/>
    <w:rsid w:val="006A78A4"/>
    <w:rsid w:val="006B0059"/>
    <w:rsid w:val="006B1469"/>
    <w:rsid w:val="006B166F"/>
    <w:rsid w:val="006B1862"/>
    <w:rsid w:val="006B1F6C"/>
    <w:rsid w:val="006B224F"/>
    <w:rsid w:val="006B3772"/>
    <w:rsid w:val="006B4E2A"/>
    <w:rsid w:val="006B5EE9"/>
    <w:rsid w:val="006B6FF3"/>
    <w:rsid w:val="006B7400"/>
    <w:rsid w:val="006B748C"/>
    <w:rsid w:val="006B7784"/>
    <w:rsid w:val="006C05DC"/>
    <w:rsid w:val="006C0BED"/>
    <w:rsid w:val="006C1955"/>
    <w:rsid w:val="006C289F"/>
    <w:rsid w:val="006C3899"/>
    <w:rsid w:val="006D16F6"/>
    <w:rsid w:val="006D2D34"/>
    <w:rsid w:val="006D3FDA"/>
    <w:rsid w:val="006D4364"/>
    <w:rsid w:val="006D46D4"/>
    <w:rsid w:val="006D5D28"/>
    <w:rsid w:val="006D5FC2"/>
    <w:rsid w:val="006D7712"/>
    <w:rsid w:val="006E11B2"/>
    <w:rsid w:val="006E2406"/>
    <w:rsid w:val="006E2F6E"/>
    <w:rsid w:val="006E3E29"/>
    <w:rsid w:val="006E448D"/>
    <w:rsid w:val="006E49CC"/>
    <w:rsid w:val="006E5BA2"/>
    <w:rsid w:val="006E5BCC"/>
    <w:rsid w:val="006E6595"/>
    <w:rsid w:val="006E7537"/>
    <w:rsid w:val="006E76A1"/>
    <w:rsid w:val="006E76D7"/>
    <w:rsid w:val="006E7D4C"/>
    <w:rsid w:val="006F027E"/>
    <w:rsid w:val="006F1C2A"/>
    <w:rsid w:val="006F40AF"/>
    <w:rsid w:val="006F54BA"/>
    <w:rsid w:val="006F777B"/>
    <w:rsid w:val="006F7EC3"/>
    <w:rsid w:val="00700FDB"/>
    <w:rsid w:val="0070156B"/>
    <w:rsid w:val="007027C8"/>
    <w:rsid w:val="00702879"/>
    <w:rsid w:val="00702EB6"/>
    <w:rsid w:val="007038F6"/>
    <w:rsid w:val="00703977"/>
    <w:rsid w:val="00704F0F"/>
    <w:rsid w:val="00705352"/>
    <w:rsid w:val="00705AE2"/>
    <w:rsid w:val="00705E4E"/>
    <w:rsid w:val="00706622"/>
    <w:rsid w:val="00710297"/>
    <w:rsid w:val="0071122A"/>
    <w:rsid w:val="0071190D"/>
    <w:rsid w:val="00712351"/>
    <w:rsid w:val="0071676A"/>
    <w:rsid w:val="0071752D"/>
    <w:rsid w:val="007178F5"/>
    <w:rsid w:val="007179E8"/>
    <w:rsid w:val="00720DF8"/>
    <w:rsid w:val="00722CEE"/>
    <w:rsid w:val="00722DF2"/>
    <w:rsid w:val="007238D7"/>
    <w:rsid w:val="007250B2"/>
    <w:rsid w:val="007267B5"/>
    <w:rsid w:val="00730BEB"/>
    <w:rsid w:val="00731443"/>
    <w:rsid w:val="007346FC"/>
    <w:rsid w:val="0073529A"/>
    <w:rsid w:val="00735C66"/>
    <w:rsid w:val="00735EA0"/>
    <w:rsid w:val="0074024E"/>
    <w:rsid w:val="00742C56"/>
    <w:rsid w:val="00743A43"/>
    <w:rsid w:val="00743FBF"/>
    <w:rsid w:val="00744675"/>
    <w:rsid w:val="007452CF"/>
    <w:rsid w:val="007455FC"/>
    <w:rsid w:val="00745ECE"/>
    <w:rsid w:val="00746CA4"/>
    <w:rsid w:val="007477F2"/>
    <w:rsid w:val="007502A2"/>
    <w:rsid w:val="00751400"/>
    <w:rsid w:val="00753451"/>
    <w:rsid w:val="007566A1"/>
    <w:rsid w:val="0075688C"/>
    <w:rsid w:val="00756ACE"/>
    <w:rsid w:val="00757FAE"/>
    <w:rsid w:val="007602D0"/>
    <w:rsid w:val="00761833"/>
    <w:rsid w:val="00763C56"/>
    <w:rsid w:val="0076466B"/>
    <w:rsid w:val="00764D09"/>
    <w:rsid w:val="00765C96"/>
    <w:rsid w:val="00766173"/>
    <w:rsid w:val="00766E77"/>
    <w:rsid w:val="00767169"/>
    <w:rsid w:val="0077099B"/>
    <w:rsid w:val="00774CA4"/>
    <w:rsid w:val="00775F70"/>
    <w:rsid w:val="00776DC4"/>
    <w:rsid w:val="007804FF"/>
    <w:rsid w:val="0078086B"/>
    <w:rsid w:val="00781C62"/>
    <w:rsid w:val="0078336C"/>
    <w:rsid w:val="00785232"/>
    <w:rsid w:val="0078556E"/>
    <w:rsid w:val="007863F1"/>
    <w:rsid w:val="007872AD"/>
    <w:rsid w:val="007901A8"/>
    <w:rsid w:val="00791F2B"/>
    <w:rsid w:val="00792B84"/>
    <w:rsid w:val="00792EA6"/>
    <w:rsid w:val="0079357C"/>
    <w:rsid w:val="0079458A"/>
    <w:rsid w:val="00794828"/>
    <w:rsid w:val="007953A5"/>
    <w:rsid w:val="00795745"/>
    <w:rsid w:val="007A0AE0"/>
    <w:rsid w:val="007A0BF7"/>
    <w:rsid w:val="007A0F1B"/>
    <w:rsid w:val="007A1B82"/>
    <w:rsid w:val="007A37CF"/>
    <w:rsid w:val="007A3842"/>
    <w:rsid w:val="007A3BBB"/>
    <w:rsid w:val="007A474C"/>
    <w:rsid w:val="007A6967"/>
    <w:rsid w:val="007A6F1F"/>
    <w:rsid w:val="007B016D"/>
    <w:rsid w:val="007B096E"/>
    <w:rsid w:val="007B0BE0"/>
    <w:rsid w:val="007B2408"/>
    <w:rsid w:val="007B25C9"/>
    <w:rsid w:val="007B2A04"/>
    <w:rsid w:val="007B440E"/>
    <w:rsid w:val="007B5874"/>
    <w:rsid w:val="007B59F9"/>
    <w:rsid w:val="007B5EEA"/>
    <w:rsid w:val="007B609F"/>
    <w:rsid w:val="007B7E67"/>
    <w:rsid w:val="007C004A"/>
    <w:rsid w:val="007C051C"/>
    <w:rsid w:val="007C2F53"/>
    <w:rsid w:val="007C3678"/>
    <w:rsid w:val="007C514B"/>
    <w:rsid w:val="007C5187"/>
    <w:rsid w:val="007C55A5"/>
    <w:rsid w:val="007C706F"/>
    <w:rsid w:val="007D031E"/>
    <w:rsid w:val="007D32C1"/>
    <w:rsid w:val="007D3A12"/>
    <w:rsid w:val="007D464E"/>
    <w:rsid w:val="007D7865"/>
    <w:rsid w:val="007E0B2A"/>
    <w:rsid w:val="007E1201"/>
    <w:rsid w:val="007E1B34"/>
    <w:rsid w:val="007E4D3E"/>
    <w:rsid w:val="007E6AE4"/>
    <w:rsid w:val="007F066B"/>
    <w:rsid w:val="007F1348"/>
    <w:rsid w:val="007F2EF4"/>
    <w:rsid w:val="007F3EC8"/>
    <w:rsid w:val="007F4191"/>
    <w:rsid w:val="007F43F1"/>
    <w:rsid w:val="007F5750"/>
    <w:rsid w:val="00801199"/>
    <w:rsid w:val="0080158B"/>
    <w:rsid w:val="0080348F"/>
    <w:rsid w:val="00804175"/>
    <w:rsid w:val="00804CE5"/>
    <w:rsid w:val="00804E20"/>
    <w:rsid w:val="00804E88"/>
    <w:rsid w:val="008056B4"/>
    <w:rsid w:val="00810AED"/>
    <w:rsid w:val="008111F8"/>
    <w:rsid w:val="00813CC0"/>
    <w:rsid w:val="00814F3C"/>
    <w:rsid w:val="00815489"/>
    <w:rsid w:val="0081554E"/>
    <w:rsid w:val="008173F0"/>
    <w:rsid w:val="00817C85"/>
    <w:rsid w:val="008205F0"/>
    <w:rsid w:val="00820A6C"/>
    <w:rsid w:val="00820C5E"/>
    <w:rsid w:val="00820E2D"/>
    <w:rsid w:val="00822AA9"/>
    <w:rsid w:val="00823205"/>
    <w:rsid w:val="00823BFC"/>
    <w:rsid w:val="008242AF"/>
    <w:rsid w:val="00824BA0"/>
    <w:rsid w:val="00824CC6"/>
    <w:rsid w:val="00824D86"/>
    <w:rsid w:val="0082556A"/>
    <w:rsid w:val="00825C7D"/>
    <w:rsid w:val="00826A31"/>
    <w:rsid w:val="00827405"/>
    <w:rsid w:val="00827F83"/>
    <w:rsid w:val="008302BB"/>
    <w:rsid w:val="008308CC"/>
    <w:rsid w:val="00831A38"/>
    <w:rsid w:val="00832888"/>
    <w:rsid w:val="00832BE7"/>
    <w:rsid w:val="0083317B"/>
    <w:rsid w:val="00833F93"/>
    <w:rsid w:val="008345E3"/>
    <w:rsid w:val="00834F3F"/>
    <w:rsid w:val="00835273"/>
    <w:rsid w:val="008353E3"/>
    <w:rsid w:val="00835CC2"/>
    <w:rsid w:val="00835F25"/>
    <w:rsid w:val="00836821"/>
    <w:rsid w:val="00841D51"/>
    <w:rsid w:val="00843CBE"/>
    <w:rsid w:val="008441FF"/>
    <w:rsid w:val="008457C0"/>
    <w:rsid w:val="00845A1C"/>
    <w:rsid w:val="008473B0"/>
    <w:rsid w:val="00851E1D"/>
    <w:rsid w:val="00851F21"/>
    <w:rsid w:val="008526CC"/>
    <w:rsid w:val="0085353A"/>
    <w:rsid w:val="00854D16"/>
    <w:rsid w:val="00856184"/>
    <w:rsid w:val="008563B5"/>
    <w:rsid w:val="008569DD"/>
    <w:rsid w:val="00860283"/>
    <w:rsid w:val="0086202B"/>
    <w:rsid w:val="00863E11"/>
    <w:rsid w:val="008654BE"/>
    <w:rsid w:val="008656FE"/>
    <w:rsid w:val="00866DD8"/>
    <w:rsid w:val="008710FE"/>
    <w:rsid w:val="00872E65"/>
    <w:rsid w:val="00873617"/>
    <w:rsid w:val="008738EB"/>
    <w:rsid w:val="00876209"/>
    <w:rsid w:val="0087745C"/>
    <w:rsid w:val="00877895"/>
    <w:rsid w:val="00880525"/>
    <w:rsid w:val="00880BDD"/>
    <w:rsid w:val="0088120B"/>
    <w:rsid w:val="00881737"/>
    <w:rsid w:val="00882D38"/>
    <w:rsid w:val="0088760F"/>
    <w:rsid w:val="008901F6"/>
    <w:rsid w:val="00890928"/>
    <w:rsid w:val="00890A88"/>
    <w:rsid w:val="0089293B"/>
    <w:rsid w:val="00893607"/>
    <w:rsid w:val="008A110B"/>
    <w:rsid w:val="008A1728"/>
    <w:rsid w:val="008A2CC0"/>
    <w:rsid w:val="008A334E"/>
    <w:rsid w:val="008A3B05"/>
    <w:rsid w:val="008A3CE5"/>
    <w:rsid w:val="008A4317"/>
    <w:rsid w:val="008A4841"/>
    <w:rsid w:val="008A4DED"/>
    <w:rsid w:val="008A6717"/>
    <w:rsid w:val="008A6FC2"/>
    <w:rsid w:val="008A707A"/>
    <w:rsid w:val="008A791B"/>
    <w:rsid w:val="008B00ED"/>
    <w:rsid w:val="008B1369"/>
    <w:rsid w:val="008B18BE"/>
    <w:rsid w:val="008B207A"/>
    <w:rsid w:val="008B20EE"/>
    <w:rsid w:val="008B26EB"/>
    <w:rsid w:val="008B3753"/>
    <w:rsid w:val="008B3CAF"/>
    <w:rsid w:val="008B5162"/>
    <w:rsid w:val="008B5725"/>
    <w:rsid w:val="008B5A99"/>
    <w:rsid w:val="008B6161"/>
    <w:rsid w:val="008B632B"/>
    <w:rsid w:val="008B75E7"/>
    <w:rsid w:val="008C079E"/>
    <w:rsid w:val="008C0BA5"/>
    <w:rsid w:val="008C0E39"/>
    <w:rsid w:val="008C1ABC"/>
    <w:rsid w:val="008C2452"/>
    <w:rsid w:val="008C6F61"/>
    <w:rsid w:val="008C7E3A"/>
    <w:rsid w:val="008D19E7"/>
    <w:rsid w:val="008D1D05"/>
    <w:rsid w:val="008D2BF3"/>
    <w:rsid w:val="008D2BFB"/>
    <w:rsid w:val="008D3893"/>
    <w:rsid w:val="008D3DC8"/>
    <w:rsid w:val="008D56C5"/>
    <w:rsid w:val="008D6801"/>
    <w:rsid w:val="008D7053"/>
    <w:rsid w:val="008D7C77"/>
    <w:rsid w:val="008E4C6E"/>
    <w:rsid w:val="008E4DD8"/>
    <w:rsid w:val="008E587D"/>
    <w:rsid w:val="008E58BD"/>
    <w:rsid w:val="008E5F7C"/>
    <w:rsid w:val="008E65B8"/>
    <w:rsid w:val="008E6AEE"/>
    <w:rsid w:val="008E6EEA"/>
    <w:rsid w:val="008E7B5D"/>
    <w:rsid w:val="008F1AE0"/>
    <w:rsid w:val="008F2826"/>
    <w:rsid w:val="008F2ECC"/>
    <w:rsid w:val="008F323D"/>
    <w:rsid w:val="008F347B"/>
    <w:rsid w:val="008F4426"/>
    <w:rsid w:val="008F570E"/>
    <w:rsid w:val="008F6405"/>
    <w:rsid w:val="008F6E3E"/>
    <w:rsid w:val="008F7184"/>
    <w:rsid w:val="008F76CB"/>
    <w:rsid w:val="008F77F4"/>
    <w:rsid w:val="009015EE"/>
    <w:rsid w:val="00901B68"/>
    <w:rsid w:val="009022E2"/>
    <w:rsid w:val="00904B42"/>
    <w:rsid w:val="00904F1F"/>
    <w:rsid w:val="009079BF"/>
    <w:rsid w:val="00907F26"/>
    <w:rsid w:val="009104AA"/>
    <w:rsid w:val="009107C2"/>
    <w:rsid w:val="00910ABF"/>
    <w:rsid w:val="009110FD"/>
    <w:rsid w:val="009118E0"/>
    <w:rsid w:val="00912BE6"/>
    <w:rsid w:val="00912DDE"/>
    <w:rsid w:val="009149F1"/>
    <w:rsid w:val="00915AF8"/>
    <w:rsid w:val="009167E6"/>
    <w:rsid w:val="00916860"/>
    <w:rsid w:val="00916E82"/>
    <w:rsid w:val="009174F8"/>
    <w:rsid w:val="009175A7"/>
    <w:rsid w:val="00917E73"/>
    <w:rsid w:val="009210DA"/>
    <w:rsid w:val="00922BD1"/>
    <w:rsid w:val="009238F5"/>
    <w:rsid w:val="00924901"/>
    <w:rsid w:val="00926E3F"/>
    <w:rsid w:val="00927F16"/>
    <w:rsid w:val="00933E69"/>
    <w:rsid w:val="00935F95"/>
    <w:rsid w:val="00936445"/>
    <w:rsid w:val="00936783"/>
    <w:rsid w:val="0094056C"/>
    <w:rsid w:val="00940F4A"/>
    <w:rsid w:val="009433CE"/>
    <w:rsid w:val="00943B9E"/>
    <w:rsid w:val="00945C25"/>
    <w:rsid w:val="00947521"/>
    <w:rsid w:val="00951511"/>
    <w:rsid w:val="00951F57"/>
    <w:rsid w:val="00952510"/>
    <w:rsid w:val="009525F7"/>
    <w:rsid w:val="00952C34"/>
    <w:rsid w:val="00953DE7"/>
    <w:rsid w:val="00955E27"/>
    <w:rsid w:val="009577B6"/>
    <w:rsid w:val="00960F02"/>
    <w:rsid w:val="009623BD"/>
    <w:rsid w:val="00962436"/>
    <w:rsid w:val="00962CFF"/>
    <w:rsid w:val="00962DA9"/>
    <w:rsid w:val="009631E7"/>
    <w:rsid w:val="00963723"/>
    <w:rsid w:val="00964E40"/>
    <w:rsid w:val="00965852"/>
    <w:rsid w:val="00966E05"/>
    <w:rsid w:val="009670F1"/>
    <w:rsid w:val="00967814"/>
    <w:rsid w:val="00970CC3"/>
    <w:rsid w:val="00971857"/>
    <w:rsid w:val="00974DA9"/>
    <w:rsid w:val="009754A2"/>
    <w:rsid w:val="00975680"/>
    <w:rsid w:val="009770D9"/>
    <w:rsid w:val="0097714A"/>
    <w:rsid w:val="00980025"/>
    <w:rsid w:val="00980464"/>
    <w:rsid w:val="009813C6"/>
    <w:rsid w:val="00981F07"/>
    <w:rsid w:val="00983CCE"/>
    <w:rsid w:val="00984015"/>
    <w:rsid w:val="009840CD"/>
    <w:rsid w:val="009863A9"/>
    <w:rsid w:val="009865D2"/>
    <w:rsid w:val="00986BD2"/>
    <w:rsid w:val="00986DFF"/>
    <w:rsid w:val="00990B4E"/>
    <w:rsid w:val="0099445D"/>
    <w:rsid w:val="00994B18"/>
    <w:rsid w:val="00994FF3"/>
    <w:rsid w:val="009957BA"/>
    <w:rsid w:val="00995BDF"/>
    <w:rsid w:val="00996583"/>
    <w:rsid w:val="009974E3"/>
    <w:rsid w:val="00997CCF"/>
    <w:rsid w:val="009A1214"/>
    <w:rsid w:val="009A2641"/>
    <w:rsid w:val="009A29ED"/>
    <w:rsid w:val="009A2A4E"/>
    <w:rsid w:val="009A31BE"/>
    <w:rsid w:val="009A3923"/>
    <w:rsid w:val="009A424E"/>
    <w:rsid w:val="009A4F25"/>
    <w:rsid w:val="009A6626"/>
    <w:rsid w:val="009A739D"/>
    <w:rsid w:val="009B0A53"/>
    <w:rsid w:val="009B2A76"/>
    <w:rsid w:val="009B2BF4"/>
    <w:rsid w:val="009B2F7D"/>
    <w:rsid w:val="009B3232"/>
    <w:rsid w:val="009B329B"/>
    <w:rsid w:val="009B338B"/>
    <w:rsid w:val="009B65FF"/>
    <w:rsid w:val="009B6CD4"/>
    <w:rsid w:val="009B6EC4"/>
    <w:rsid w:val="009C09FD"/>
    <w:rsid w:val="009C3FBA"/>
    <w:rsid w:val="009C4F15"/>
    <w:rsid w:val="009C5445"/>
    <w:rsid w:val="009C61CF"/>
    <w:rsid w:val="009C6722"/>
    <w:rsid w:val="009C67AB"/>
    <w:rsid w:val="009C7320"/>
    <w:rsid w:val="009C7424"/>
    <w:rsid w:val="009C7715"/>
    <w:rsid w:val="009C7ACF"/>
    <w:rsid w:val="009D00F6"/>
    <w:rsid w:val="009D0351"/>
    <w:rsid w:val="009D1ABE"/>
    <w:rsid w:val="009D3015"/>
    <w:rsid w:val="009D30FA"/>
    <w:rsid w:val="009D3C26"/>
    <w:rsid w:val="009D475D"/>
    <w:rsid w:val="009D5246"/>
    <w:rsid w:val="009D79E5"/>
    <w:rsid w:val="009E0691"/>
    <w:rsid w:val="009E06E0"/>
    <w:rsid w:val="009E1DEE"/>
    <w:rsid w:val="009E33C4"/>
    <w:rsid w:val="009E6960"/>
    <w:rsid w:val="009E6CD1"/>
    <w:rsid w:val="009F226A"/>
    <w:rsid w:val="009F240D"/>
    <w:rsid w:val="009F2EDC"/>
    <w:rsid w:val="009F349D"/>
    <w:rsid w:val="009F5807"/>
    <w:rsid w:val="009F7257"/>
    <w:rsid w:val="009F72F3"/>
    <w:rsid w:val="00A000A1"/>
    <w:rsid w:val="00A00F25"/>
    <w:rsid w:val="00A03C2D"/>
    <w:rsid w:val="00A04126"/>
    <w:rsid w:val="00A04499"/>
    <w:rsid w:val="00A05327"/>
    <w:rsid w:val="00A079D4"/>
    <w:rsid w:val="00A10D3E"/>
    <w:rsid w:val="00A1263D"/>
    <w:rsid w:val="00A14E5F"/>
    <w:rsid w:val="00A160D2"/>
    <w:rsid w:val="00A1642F"/>
    <w:rsid w:val="00A16D68"/>
    <w:rsid w:val="00A17260"/>
    <w:rsid w:val="00A20400"/>
    <w:rsid w:val="00A21EAA"/>
    <w:rsid w:val="00A228EA"/>
    <w:rsid w:val="00A2467B"/>
    <w:rsid w:val="00A277E4"/>
    <w:rsid w:val="00A27D26"/>
    <w:rsid w:val="00A30021"/>
    <w:rsid w:val="00A3053E"/>
    <w:rsid w:val="00A307DA"/>
    <w:rsid w:val="00A31D27"/>
    <w:rsid w:val="00A338A2"/>
    <w:rsid w:val="00A34AD6"/>
    <w:rsid w:val="00A3557C"/>
    <w:rsid w:val="00A35A58"/>
    <w:rsid w:val="00A35D51"/>
    <w:rsid w:val="00A362BB"/>
    <w:rsid w:val="00A36309"/>
    <w:rsid w:val="00A3724B"/>
    <w:rsid w:val="00A37353"/>
    <w:rsid w:val="00A410FA"/>
    <w:rsid w:val="00A4250F"/>
    <w:rsid w:val="00A42A70"/>
    <w:rsid w:val="00A42E0C"/>
    <w:rsid w:val="00A4477B"/>
    <w:rsid w:val="00A447C8"/>
    <w:rsid w:val="00A44E44"/>
    <w:rsid w:val="00A45BE3"/>
    <w:rsid w:val="00A47EB8"/>
    <w:rsid w:val="00A50414"/>
    <w:rsid w:val="00A50B11"/>
    <w:rsid w:val="00A51AD1"/>
    <w:rsid w:val="00A52B34"/>
    <w:rsid w:val="00A52BFC"/>
    <w:rsid w:val="00A52C92"/>
    <w:rsid w:val="00A5357A"/>
    <w:rsid w:val="00A53AB2"/>
    <w:rsid w:val="00A53FF4"/>
    <w:rsid w:val="00A561D1"/>
    <w:rsid w:val="00A603B1"/>
    <w:rsid w:val="00A61509"/>
    <w:rsid w:val="00A616C2"/>
    <w:rsid w:val="00A62719"/>
    <w:rsid w:val="00A62DD9"/>
    <w:rsid w:val="00A64223"/>
    <w:rsid w:val="00A64A76"/>
    <w:rsid w:val="00A6505D"/>
    <w:rsid w:val="00A65A2E"/>
    <w:rsid w:val="00A66FBE"/>
    <w:rsid w:val="00A702DA"/>
    <w:rsid w:val="00A70342"/>
    <w:rsid w:val="00A703C4"/>
    <w:rsid w:val="00A70AEA"/>
    <w:rsid w:val="00A70BA5"/>
    <w:rsid w:val="00A7211A"/>
    <w:rsid w:val="00A72F58"/>
    <w:rsid w:val="00A74791"/>
    <w:rsid w:val="00A747DF"/>
    <w:rsid w:val="00A755CD"/>
    <w:rsid w:val="00A76A30"/>
    <w:rsid w:val="00A80325"/>
    <w:rsid w:val="00A80FBA"/>
    <w:rsid w:val="00A80FBF"/>
    <w:rsid w:val="00A82304"/>
    <w:rsid w:val="00A839D6"/>
    <w:rsid w:val="00A86191"/>
    <w:rsid w:val="00A87237"/>
    <w:rsid w:val="00A90247"/>
    <w:rsid w:val="00A90651"/>
    <w:rsid w:val="00A9124C"/>
    <w:rsid w:val="00A913A3"/>
    <w:rsid w:val="00A9330D"/>
    <w:rsid w:val="00A93536"/>
    <w:rsid w:val="00A93E7B"/>
    <w:rsid w:val="00A94407"/>
    <w:rsid w:val="00A97685"/>
    <w:rsid w:val="00A97BE4"/>
    <w:rsid w:val="00AA0EB6"/>
    <w:rsid w:val="00AA423C"/>
    <w:rsid w:val="00AA6217"/>
    <w:rsid w:val="00AB33FB"/>
    <w:rsid w:val="00AB3B02"/>
    <w:rsid w:val="00AB548A"/>
    <w:rsid w:val="00AB5688"/>
    <w:rsid w:val="00AB5D3F"/>
    <w:rsid w:val="00AB5F41"/>
    <w:rsid w:val="00AB63AB"/>
    <w:rsid w:val="00AB6D53"/>
    <w:rsid w:val="00AB776C"/>
    <w:rsid w:val="00AC090E"/>
    <w:rsid w:val="00AC19B5"/>
    <w:rsid w:val="00AC266B"/>
    <w:rsid w:val="00AC2AC2"/>
    <w:rsid w:val="00AC4375"/>
    <w:rsid w:val="00AC5601"/>
    <w:rsid w:val="00AC6D34"/>
    <w:rsid w:val="00AD1F43"/>
    <w:rsid w:val="00AD327A"/>
    <w:rsid w:val="00AD4D55"/>
    <w:rsid w:val="00AD60EC"/>
    <w:rsid w:val="00AD64EA"/>
    <w:rsid w:val="00AD7361"/>
    <w:rsid w:val="00AD7727"/>
    <w:rsid w:val="00AE1565"/>
    <w:rsid w:val="00AE273F"/>
    <w:rsid w:val="00AE297E"/>
    <w:rsid w:val="00AE3B7F"/>
    <w:rsid w:val="00AE4C87"/>
    <w:rsid w:val="00AE5D53"/>
    <w:rsid w:val="00AE7BAA"/>
    <w:rsid w:val="00AF0C83"/>
    <w:rsid w:val="00AF1F80"/>
    <w:rsid w:val="00AF4F2A"/>
    <w:rsid w:val="00AF7C0D"/>
    <w:rsid w:val="00AF7DF7"/>
    <w:rsid w:val="00B01221"/>
    <w:rsid w:val="00B03946"/>
    <w:rsid w:val="00B03DE3"/>
    <w:rsid w:val="00B048B6"/>
    <w:rsid w:val="00B04ED0"/>
    <w:rsid w:val="00B0540E"/>
    <w:rsid w:val="00B057AB"/>
    <w:rsid w:val="00B05A83"/>
    <w:rsid w:val="00B05D19"/>
    <w:rsid w:val="00B07447"/>
    <w:rsid w:val="00B07D85"/>
    <w:rsid w:val="00B144E3"/>
    <w:rsid w:val="00B171C7"/>
    <w:rsid w:val="00B1749A"/>
    <w:rsid w:val="00B17CEC"/>
    <w:rsid w:val="00B210B6"/>
    <w:rsid w:val="00B223F6"/>
    <w:rsid w:val="00B237C2"/>
    <w:rsid w:val="00B2545E"/>
    <w:rsid w:val="00B259C9"/>
    <w:rsid w:val="00B266EF"/>
    <w:rsid w:val="00B267AE"/>
    <w:rsid w:val="00B2741D"/>
    <w:rsid w:val="00B27665"/>
    <w:rsid w:val="00B332E4"/>
    <w:rsid w:val="00B33D45"/>
    <w:rsid w:val="00B34F39"/>
    <w:rsid w:val="00B353D4"/>
    <w:rsid w:val="00B43A1C"/>
    <w:rsid w:val="00B43E1E"/>
    <w:rsid w:val="00B44AAC"/>
    <w:rsid w:val="00B45AE1"/>
    <w:rsid w:val="00B50806"/>
    <w:rsid w:val="00B50A2C"/>
    <w:rsid w:val="00B50E2F"/>
    <w:rsid w:val="00B51162"/>
    <w:rsid w:val="00B5128A"/>
    <w:rsid w:val="00B514BA"/>
    <w:rsid w:val="00B52CD4"/>
    <w:rsid w:val="00B53EDD"/>
    <w:rsid w:val="00B54611"/>
    <w:rsid w:val="00B5500F"/>
    <w:rsid w:val="00B55205"/>
    <w:rsid w:val="00B55495"/>
    <w:rsid w:val="00B5552E"/>
    <w:rsid w:val="00B566AA"/>
    <w:rsid w:val="00B570D3"/>
    <w:rsid w:val="00B57BB8"/>
    <w:rsid w:val="00B603BE"/>
    <w:rsid w:val="00B60AAB"/>
    <w:rsid w:val="00B610E6"/>
    <w:rsid w:val="00B61454"/>
    <w:rsid w:val="00B618DB"/>
    <w:rsid w:val="00B63A68"/>
    <w:rsid w:val="00B65D10"/>
    <w:rsid w:val="00B66127"/>
    <w:rsid w:val="00B67998"/>
    <w:rsid w:val="00B7313E"/>
    <w:rsid w:val="00B73F1E"/>
    <w:rsid w:val="00B7593F"/>
    <w:rsid w:val="00B763CE"/>
    <w:rsid w:val="00B77357"/>
    <w:rsid w:val="00B8219E"/>
    <w:rsid w:val="00B82C51"/>
    <w:rsid w:val="00B84C0F"/>
    <w:rsid w:val="00B86B61"/>
    <w:rsid w:val="00B86BF2"/>
    <w:rsid w:val="00B87EC5"/>
    <w:rsid w:val="00B91334"/>
    <w:rsid w:val="00B91995"/>
    <w:rsid w:val="00B919A4"/>
    <w:rsid w:val="00B91A31"/>
    <w:rsid w:val="00B9234B"/>
    <w:rsid w:val="00B92F90"/>
    <w:rsid w:val="00B936C9"/>
    <w:rsid w:val="00B93F6D"/>
    <w:rsid w:val="00B93FC5"/>
    <w:rsid w:val="00B94184"/>
    <w:rsid w:val="00B9491C"/>
    <w:rsid w:val="00B94C74"/>
    <w:rsid w:val="00B954B0"/>
    <w:rsid w:val="00B959EF"/>
    <w:rsid w:val="00B95CD0"/>
    <w:rsid w:val="00B97DDD"/>
    <w:rsid w:val="00BA0E0A"/>
    <w:rsid w:val="00BA2D24"/>
    <w:rsid w:val="00BA4576"/>
    <w:rsid w:val="00BA4DA5"/>
    <w:rsid w:val="00BA5092"/>
    <w:rsid w:val="00BA5764"/>
    <w:rsid w:val="00BA5C8C"/>
    <w:rsid w:val="00BA659A"/>
    <w:rsid w:val="00BA6766"/>
    <w:rsid w:val="00BA77D3"/>
    <w:rsid w:val="00BA7FF6"/>
    <w:rsid w:val="00BB29DA"/>
    <w:rsid w:val="00BB3660"/>
    <w:rsid w:val="00BB38CC"/>
    <w:rsid w:val="00BC0CFF"/>
    <w:rsid w:val="00BC4131"/>
    <w:rsid w:val="00BC4DE1"/>
    <w:rsid w:val="00BC5D99"/>
    <w:rsid w:val="00BC6396"/>
    <w:rsid w:val="00BC6E31"/>
    <w:rsid w:val="00BC74AB"/>
    <w:rsid w:val="00BD0168"/>
    <w:rsid w:val="00BD20AD"/>
    <w:rsid w:val="00BD3DC9"/>
    <w:rsid w:val="00BD3E04"/>
    <w:rsid w:val="00BD48FC"/>
    <w:rsid w:val="00BD58A5"/>
    <w:rsid w:val="00BD5AB6"/>
    <w:rsid w:val="00BD606C"/>
    <w:rsid w:val="00BD6940"/>
    <w:rsid w:val="00BD7792"/>
    <w:rsid w:val="00BE0520"/>
    <w:rsid w:val="00BE0743"/>
    <w:rsid w:val="00BE0F0B"/>
    <w:rsid w:val="00BE118B"/>
    <w:rsid w:val="00BE21E1"/>
    <w:rsid w:val="00BE2B73"/>
    <w:rsid w:val="00BE3B26"/>
    <w:rsid w:val="00BE3B5E"/>
    <w:rsid w:val="00BE3FC7"/>
    <w:rsid w:val="00BE4FD0"/>
    <w:rsid w:val="00BE559C"/>
    <w:rsid w:val="00BE5600"/>
    <w:rsid w:val="00BE6B6F"/>
    <w:rsid w:val="00BE7790"/>
    <w:rsid w:val="00BF0145"/>
    <w:rsid w:val="00BF0EF0"/>
    <w:rsid w:val="00BF1A89"/>
    <w:rsid w:val="00BF1CED"/>
    <w:rsid w:val="00BF22B5"/>
    <w:rsid w:val="00BF3263"/>
    <w:rsid w:val="00BF32D9"/>
    <w:rsid w:val="00BF3D87"/>
    <w:rsid w:val="00BF3FBB"/>
    <w:rsid w:val="00BF409C"/>
    <w:rsid w:val="00BF4BE1"/>
    <w:rsid w:val="00BF57A5"/>
    <w:rsid w:val="00BF591B"/>
    <w:rsid w:val="00BF5DC1"/>
    <w:rsid w:val="00C001E2"/>
    <w:rsid w:val="00C00872"/>
    <w:rsid w:val="00C00D41"/>
    <w:rsid w:val="00C03752"/>
    <w:rsid w:val="00C04A8B"/>
    <w:rsid w:val="00C04E22"/>
    <w:rsid w:val="00C05385"/>
    <w:rsid w:val="00C05B51"/>
    <w:rsid w:val="00C06AAE"/>
    <w:rsid w:val="00C06DBE"/>
    <w:rsid w:val="00C1011B"/>
    <w:rsid w:val="00C1099A"/>
    <w:rsid w:val="00C156A6"/>
    <w:rsid w:val="00C15E47"/>
    <w:rsid w:val="00C16801"/>
    <w:rsid w:val="00C16967"/>
    <w:rsid w:val="00C179BD"/>
    <w:rsid w:val="00C20500"/>
    <w:rsid w:val="00C2052B"/>
    <w:rsid w:val="00C213C3"/>
    <w:rsid w:val="00C2154B"/>
    <w:rsid w:val="00C21B44"/>
    <w:rsid w:val="00C21BB3"/>
    <w:rsid w:val="00C23620"/>
    <w:rsid w:val="00C23903"/>
    <w:rsid w:val="00C23E55"/>
    <w:rsid w:val="00C26CA0"/>
    <w:rsid w:val="00C2703F"/>
    <w:rsid w:val="00C27DD9"/>
    <w:rsid w:val="00C30004"/>
    <w:rsid w:val="00C32BCA"/>
    <w:rsid w:val="00C33832"/>
    <w:rsid w:val="00C33C5D"/>
    <w:rsid w:val="00C33FCD"/>
    <w:rsid w:val="00C34941"/>
    <w:rsid w:val="00C354FE"/>
    <w:rsid w:val="00C361C8"/>
    <w:rsid w:val="00C41871"/>
    <w:rsid w:val="00C44075"/>
    <w:rsid w:val="00C44401"/>
    <w:rsid w:val="00C45021"/>
    <w:rsid w:val="00C45524"/>
    <w:rsid w:val="00C4587C"/>
    <w:rsid w:val="00C45EB7"/>
    <w:rsid w:val="00C46DF0"/>
    <w:rsid w:val="00C46EBD"/>
    <w:rsid w:val="00C5134F"/>
    <w:rsid w:val="00C51575"/>
    <w:rsid w:val="00C51658"/>
    <w:rsid w:val="00C53F00"/>
    <w:rsid w:val="00C55980"/>
    <w:rsid w:val="00C55E88"/>
    <w:rsid w:val="00C63148"/>
    <w:rsid w:val="00C6448D"/>
    <w:rsid w:val="00C64D74"/>
    <w:rsid w:val="00C64EE8"/>
    <w:rsid w:val="00C655CB"/>
    <w:rsid w:val="00C65D49"/>
    <w:rsid w:val="00C66258"/>
    <w:rsid w:val="00C663B6"/>
    <w:rsid w:val="00C663C0"/>
    <w:rsid w:val="00C66548"/>
    <w:rsid w:val="00C66AC6"/>
    <w:rsid w:val="00C70DC5"/>
    <w:rsid w:val="00C71EB9"/>
    <w:rsid w:val="00C72C17"/>
    <w:rsid w:val="00C73CED"/>
    <w:rsid w:val="00C75F8E"/>
    <w:rsid w:val="00C7613A"/>
    <w:rsid w:val="00C761A5"/>
    <w:rsid w:val="00C7686A"/>
    <w:rsid w:val="00C770B3"/>
    <w:rsid w:val="00C77BA6"/>
    <w:rsid w:val="00C80712"/>
    <w:rsid w:val="00C814FF"/>
    <w:rsid w:val="00C82312"/>
    <w:rsid w:val="00C82F7F"/>
    <w:rsid w:val="00C8358B"/>
    <w:rsid w:val="00C83BA9"/>
    <w:rsid w:val="00C84C9B"/>
    <w:rsid w:val="00C84CEF"/>
    <w:rsid w:val="00C85196"/>
    <w:rsid w:val="00C85C62"/>
    <w:rsid w:val="00C86534"/>
    <w:rsid w:val="00C8667D"/>
    <w:rsid w:val="00C87B87"/>
    <w:rsid w:val="00C87E21"/>
    <w:rsid w:val="00C912BB"/>
    <w:rsid w:val="00C9147B"/>
    <w:rsid w:val="00C916B6"/>
    <w:rsid w:val="00C922FD"/>
    <w:rsid w:val="00C92D44"/>
    <w:rsid w:val="00C92F79"/>
    <w:rsid w:val="00C94DAE"/>
    <w:rsid w:val="00C959F3"/>
    <w:rsid w:val="00C95BD4"/>
    <w:rsid w:val="00C95BD9"/>
    <w:rsid w:val="00C95ED1"/>
    <w:rsid w:val="00C9645F"/>
    <w:rsid w:val="00C96AFB"/>
    <w:rsid w:val="00C975DD"/>
    <w:rsid w:val="00CA04A4"/>
    <w:rsid w:val="00CA11F9"/>
    <w:rsid w:val="00CA15F1"/>
    <w:rsid w:val="00CA169F"/>
    <w:rsid w:val="00CA30A6"/>
    <w:rsid w:val="00CA3155"/>
    <w:rsid w:val="00CA3A4D"/>
    <w:rsid w:val="00CA4224"/>
    <w:rsid w:val="00CA4973"/>
    <w:rsid w:val="00CA56E7"/>
    <w:rsid w:val="00CA5FE8"/>
    <w:rsid w:val="00CB0DFA"/>
    <w:rsid w:val="00CB2FA7"/>
    <w:rsid w:val="00CB36A2"/>
    <w:rsid w:val="00CB41EE"/>
    <w:rsid w:val="00CB5460"/>
    <w:rsid w:val="00CB782D"/>
    <w:rsid w:val="00CB79A6"/>
    <w:rsid w:val="00CB7CDF"/>
    <w:rsid w:val="00CC1745"/>
    <w:rsid w:val="00CC2098"/>
    <w:rsid w:val="00CC20D0"/>
    <w:rsid w:val="00CC26D9"/>
    <w:rsid w:val="00CC32A3"/>
    <w:rsid w:val="00CC3BEE"/>
    <w:rsid w:val="00CC6778"/>
    <w:rsid w:val="00CC72CA"/>
    <w:rsid w:val="00CC7DE7"/>
    <w:rsid w:val="00CD0269"/>
    <w:rsid w:val="00CD04E4"/>
    <w:rsid w:val="00CD0DAC"/>
    <w:rsid w:val="00CD1427"/>
    <w:rsid w:val="00CD3E1A"/>
    <w:rsid w:val="00CD4392"/>
    <w:rsid w:val="00CD49F3"/>
    <w:rsid w:val="00CD4A26"/>
    <w:rsid w:val="00CD4D60"/>
    <w:rsid w:val="00CD500F"/>
    <w:rsid w:val="00CD5668"/>
    <w:rsid w:val="00CD6828"/>
    <w:rsid w:val="00CD685F"/>
    <w:rsid w:val="00CD79B1"/>
    <w:rsid w:val="00CE1297"/>
    <w:rsid w:val="00CE16CD"/>
    <w:rsid w:val="00CE218E"/>
    <w:rsid w:val="00CE28F0"/>
    <w:rsid w:val="00CE3284"/>
    <w:rsid w:val="00CE3331"/>
    <w:rsid w:val="00CE396C"/>
    <w:rsid w:val="00CE563E"/>
    <w:rsid w:val="00CE6358"/>
    <w:rsid w:val="00CE68F8"/>
    <w:rsid w:val="00CE7367"/>
    <w:rsid w:val="00CF1196"/>
    <w:rsid w:val="00CF1FC2"/>
    <w:rsid w:val="00CF2EB0"/>
    <w:rsid w:val="00CF4D2E"/>
    <w:rsid w:val="00CF598B"/>
    <w:rsid w:val="00CF72E0"/>
    <w:rsid w:val="00CF7678"/>
    <w:rsid w:val="00CF7757"/>
    <w:rsid w:val="00D00BBD"/>
    <w:rsid w:val="00D010F2"/>
    <w:rsid w:val="00D011C0"/>
    <w:rsid w:val="00D01441"/>
    <w:rsid w:val="00D025D5"/>
    <w:rsid w:val="00D02B56"/>
    <w:rsid w:val="00D02CF0"/>
    <w:rsid w:val="00D02F2C"/>
    <w:rsid w:val="00D03236"/>
    <w:rsid w:val="00D03B78"/>
    <w:rsid w:val="00D04AC1"/>
    <w:rsid w:val="00D0617F"/>
    <w:rsid w:val="00D0700D"/>
    <w:rsid w:val="00D075DE"/>
    <w:rsid w:val="00D12964"/>
    <w:rsid w:val="00D175C0"/>
    <w:rsid w:val="00D17AF1"/>
    <w:rsid w:val="00D21C23"/>
    <w:rsid w:val="00D21D3E"/>
    <w:rsid w:val="00D2279A"/>
    <w:rsid w:val="00D22AB0"/>
    <w:rsid w:val="00D23368"/>
    <w:rsid w:val="00D23622"/>
    <w:rsid w:val="00D23FC3"/>
    <w:rsid w:val="00D245EC"/>
    <w:rsid w:val="00D26A77"/>
    <w:rsid w:val="00D301EA"/>
    <w:rsid w:val="00D30ADF"/>
    <w:rsid w:val="00D3172B"/>
    <w:rsid w:val="00D31C9C"/>
    <w:rsid w:val="00D32C6A"/>
    <w:rsid w:val="00D32EF8"/>
    <w:rsid w:val="00D3416B"/>
    <w:rsid w:val="00D345BF"/>
    <w:rsid w:val="00D35E87"/>
    <w:rsid w:val="00D364EE"/>
    <w:rsid w:val="00D4040F"/>
    <w:rsid w:val="00D40797"/>
    <w:rsid w:val="00D4136F"/>
    <w:rsid w:val="00D415BC"/>
    <w:rsid w:val="00D423CD"/>
    <w:rsid w:val="00D43379"/>
    <w:rsid w:val="00D433E6"/>
    <w:rsid w:val="00D46191"/>
    <w:rsid w:val="00D502BC"/>
    <w:rsid w:val="00D5040A"/>
    <w:rsid w:val="00D50A58"/>
    <w:rsid w:val="00D51055"/>
    <w:rsid w:val="00D51B0C"/>
    <w:rsid w:val="00D52D9B"/>
    <w:rsid w:val="00D52F29"/>
    <w:rsid w:val="00D53359"/>
    <w:rsid w:val="00D5455E"/>
    <w:rsid w:val="00D5700B"/>
    <w:rsid w:val="00D57971"/>
    <w:rsid w:val="00D57BF5"/>
    <w:rsid w:val="00D60ADB"/>
    <w:rsid w:val="00D61878"/>
    <w:rsid w:val="00D6248B"/>
    <w:rsid w:val="00D62AE5"/>
    <w:rsid w:val="00D62BC1"/>
    <w:rsid w:val="00D63962"/>
    <w:rsid w:val="00D64172"/>
    <w:rsid w:val="00D6419C"/>
    <w:rsid w:val="00D660EB"/>
    <w:rsid w:val="00D66857"/>
    <w:rsid w:val="00D6721A"/>
    <w:rsid w:val="00D67887"/>
    <w:rsid w:val="00D71D08"/>
    <w:rsid w:val="00D74ADB"/>
    <w:rsid w:val="00D74BD2"/>
    <w:rsid w:val="00D74E3D"/>
    <w:rsid w:val="00D76F32"/>
    <w:rsid w:val="00D77EFB"/>
    <w:rsid w:val="00D80B81"/>
    <w:rsid w:val="00D832FE"/>
    <w:rsid w:val="00D84A25"/>
    <w:rsid w:val="00D85065"/>
    <w:rsid w:val="00D87C0C"/>
    <w:rsid w:val="00D910A1"/>
    <w:rsid w:val="00D918DE"/>
    <w:rsid w:val="00D91C87"/>
    <w:rsid w:val="00D92106"/>
    <w:rsid w:val="00D93739"/>
    <w:rsid w:val="00D93F9A"/>
    <w:rsid w:val="00D9453A"/>
    <w:rsid w:val="00D97E78"/>
    <w:rsid w:val="00DA69DE"/>
    <w:rsid w:val="00DA6B8C"/>
    <w:rsid w:val="00DB06BE"/>
    <w:rsid w:val="00DB0C51"/>
    <w:rsid w:val="00DB1C87"/>
    <w:rsid w:val="00DB1EA8"/>
    <w:rsid w:val="00DB2D13"/>
    <w:rsid w:val="00DB32F1"/>
    <w:rsid w:val="00DB3605"/>
    <w:rsid w:val="00DB41E6"/>
    <w:rsid w:val="00DB4603"/>
    <w:rsid w:val="00DB4A1F"/>
    <w:rsid w:val="00DB4F32"/>
    <w:rsid w:val="00DB5182"/>
    <w:rsid w:val="00DB577D"/>
    <w:rsid w:val="00DB578E"/>
    <w:rsid w:val="00DB5AE6"/>
    <w:rsid w:val="00DB6BF3"/>
    <w:rsid w:val="00DB75BF"/>
    <w:rsid w:val="00DB7A14"/>
    <w:rsid w:val="00DB7A79"/>
    <w:rsid w:val="00DC0ECE"/>
    <w:rsid w:val="00DC1CE5"/>
    <w:rsid w:val="00DC1D54"/>
    <w:rsid w:val="00DC369C"/>
    <w:rsid w:val="00DC42B5"/>
    <w:rsid w:val="00DC6283"/>
    <w:rsid w:val="00DC66EE"/>
    <w:rsid w:val="00DC793C"/>
    <w:rsid w:val="00DD1442"/>
    <w:rsid w:val="00DD3D81"/>
    <w:rsid w:val="00DD5CD0"/>
    <w:rsid w:val="00DD6CC2"/>
    <w:rsid w:val="00DD7316"/>
    <w:rsid w:val="00DD736F"/>
    <w:rsid w:val="00DE1FB3"/>
    <w:rsid w:val="00DE2812"/>
    <w:rsid w:val="00DE2D13"/>
    <w:rsid w:val="00DE2E2D"/>
    <w:rsid w:val="00DE3C36"/>
    <w:rsid w:val="00DE4CFC"/>
    <w:rsid w:val="00DE505A"/>
    <w:rsid w:val="00DE5F7C"/>
    <w:rsid w:val="00DE733D"/>
    <w:rsid w:val="00DF20C8"/>
    <w:rsid w:val="00DF3B75"/>
    <w:rsid w:val="00DF3DA5"/>
    <w:rsid w:val="00DF417F"/>
    <w:rsid w:val="00DF46CA"/>
    <w:rsid w:val="00DF4881"/>
    <w:rsid w:val="00DF66FB"/>
    <w:rsid w:val="00DF69F6"/>
    <w:rsid w:val="00DF7910"/>
    <w:rsid w:val="00E01483"/>
    <w:rsid w:val="00E02741"/>
    <w:rsid w:val="00E02DB9"/>
    <w:rsid w:val="00E07442"/>
    <w:rsid w:val="00E07BAB"/>
    <w:rsid w:val="00E07BB1"/>
    <w:rsid w:val="00E10252"/>
    <w:rsid w:val="00E103EE"/>
    <w:rsid w:val="00E10F56"/>
    <w:rsid w:val="00E1108E"/>
    <w:rsid w:val="00E12EE7"/>
    <w:rsid w:val="00E13806"/>
    <w:rsid w:val="00E14157"/>
    <w:rsid w:val="00E15688"/>
    <w:rsid w:val="00E159F8"/>
    <w:rsid w:val="00E1636E"/>
    <w:rsid w:val="00E16F03"/>
    <w:rsid w:val="00E175BF"/>
    <w:rsid w:val="00E20EEB"/>
    <w:rsid w:val="00E2113C"/>
    <w:rsid w:val="00E24657"/>
    <w:rsid w:val="00E24C54"/>
    <w:rsid w:val="00E26A53"/>
    <w:rsid w:val="00E27370"/>
    <w:rsid w:val="00E275B5"/>
    <w:rsid w:val="00E27FC8"/>
    <w:rsid w:val="00E315C0"/>
    <w:rsid w:val="00E31746"/>
    <w:rsid w:val="00E32B0C"/>
    <w:rsid w:val="00E33DA7"/>
    <w:rsid w:val="00E34404"/>
    <w:rsid w:val="00E35024"/>
    <w:rsid w:val="00E37AAF"/>
    <w:rsid w:val="00E37D40"/>
    <w:rsid w:val="00E41686"/>
    <w:rsid w:val="00E42378"/>
    <w:rsid w:val="00E4253D"/>
    <w:rsid w:val="00E42598"/>
    <w:rsid w:val="00E42975"/>
    <w:rsid w:val="00E447E9"/>
    <w:rsid w:val="00E44B36"/>
    <w:rsid w:val="00E44B78"/>
    <w:rsid w:val="00E45066"/>
    <w:rsid w:val="00E450CA"/>
    <w:rsid w:val="00E45758"/>
    <w:rsid w:val="00E458B8"/>
    <w:rsid w:val="00E47F35"/>
    <w:rsid w:val="00E50871"/>
    <w:rsid w:val="00E52639"/>
    <w:rsid w:val="00E5419A"/>
    <w:rsid w:val="00E55542"/>
    <w:rsid w:val="00E55D0E"/>
    <w:rsid w:val="00E57D89"/>
    <w:rsid w:val="00E601EE"/>
    <w:rsid w:val="00E607C7"/>
    <w:rsid w:val="00E608F2"/>
    <w:rsid w:val="00E608FD"/>
    <w:rsid w:val="00E61F26"/>
    <w:rsid w:val="00E6365E"/>
    <w:rsid w:val="00E638CB"/>
    <w:rsid w:val="00E65FD7"/>
    <w:rsid w:val="00E66FA7"/>
    <w:rsid w:val="00E6761F"/>
    <w:rsid w:val="00E679F9"/>
    <w:rsid w:val="00E7048C"/>
    <w:rsid w:val="00E71231"/>
    <w:rsid w:val="00E71840"/>
    <w:rsid w:val="00E7192F"/>
    <w:rsid w:val="00E72AE8"/>
    <w:rsid w:val="00E731FE"/>
    <w:rsid w:val="00E75B94"/>
    <w:rsid w:val="00E75D0B"/>
    <w:rsid w:val="00E768E4"/>
    <w:rsid w:val="00E811FA"/>
    <w:rsid w:val="00E82747"/>
    <w:rsid w:val="00E8303C"/>
    <w:rsid w:val="00E8430A"/>
    <w:rsid w:val="00E84A4F"/>
    <w:rsid w:val="00E84BD7"/>
    <w:rsid w:val="00E860F5"/>
    <w:rsid w:val="00E8646C"/>
    <w:rsid w:val="00E86C37"/>
    <w:rsid w:val="00E90E89"/>
    <w:rsid w:val="00E916F1"/>
    <w:rsid w:val="00E93EA1"/>
    <w:rsid w:val="00E9478D"/>
    <w:rsid w:val="00E96080"/>
    <w:rsid w:val="00EA0882"/>
    <w:rsid w:val="00EA12FB"/>
    <w:rsid w:val="00EA1CA2"/>
    <w:rsid w:val="00EA23A4"/>
    <w:rsid w:val="00EA499F"/>
    <w:rsid w:val="00EA4CD1"/>
    <w:rsid w:val="00EA5E09"/>
    <w:rsid w:val="00EA6AB7"/>
    <w:rsid w:val="00EA6B73"/>
    <w:rsid w:val="00EA73A0"/>
    <w:rsid w:val="00EA781B"/>
    <w:rsid w:val="00EA7A3A"/>
    <w:rsid w:val="00EA7E12"/>
    <w:rsid w:val="00EB013F"/>
    <w:rsid w:val="00EB1026"/>
    <w:rsid w:val="00EB1152"/>
    <w:rsid w:val="00EB2DBC"/>
    <w:rsid w:val="00EB3EB5"/>
    <w:rsid w:val="00EB43EE"/>
    <w:rsid w:val="00EB45D3"/>
    <w:rsid w:val="00EB4A45"/>
    <w:rsid w:val="00EB548F"/>
    <w:rsid w:val="00EB6866"/>
    <w:rsid w:val="00EB7866"/>
    <w:rsid w:val="00EB791B"/>
    <w:rsid w:val="00EB7D8B"/>
    <w:rsid w:val="00EC0E55"/>
    <w:rsid w:val="00EC2527"/>
    <w:rsid w:val="00EC29B1"/>
    <w:rsid w:val="00EC46A9"/>
    <w:rsid w:val="00EC4DA6"/>
    <w:rsid w:val="00EC6156"/>
    <w:rsid w:val="00EC673F"/>
    <w:rsid w:val="00ED1893"/>
    <w:rsid w:val="00ED2718"/>
    <w:rsid w:val="00ED461D"/>
    <w:rsid w:val="00ED4A04"/>
    <w:rsid w:val="00ED7702"/>
    <w:rsid w:val="00ED7E1F"/>
    <w:rsid w:val="00EE057B"/>
    <w:rsid w:val="00EE057D"/>
    <w:rsid w:val="00EE12AB"/>
    <w:rsid w:val="00EE1C3E"/>
    <w:rsid w:val="00EE24D2"/>
    <w:rsid w:val="00EE3215"/>
    <w:rsid w:val="00EE47E2"/>
    <w:rsid w:val="00EE4816"/>
    <w:rsid w:val="00EE4D52"/>
    <w:rsid w:val="00EE69EB"/>
    <w:rsid w:val="00EE77CB"/>
    <w:rsid w:val="00EE7BDF"/>
    <w:rsid w:val="00EF20F6"/>
    <w:rsid w:val="00EF56E8"/>
    <w:rsid w:val="00EF6CC7"/>
    <w:rsid w:val="00F00AF9"/>
    <w:rsid w:val="00F00FF6"/>
    <w:rsid w:val="00F012F1"/>
    <w:rsid w:val="00F0278B"/>
    <w:rsid w:val="00F03978"/>
    <w:rsid w:val="00F0485C"/>
    <w:rsid w:val="00F0486F"/>
    <w:rsid w:val="00F05151"/>
    <w:rsid w:val="00F05B2B"/>
    <w:rsid w:val="00F05C0B"/>
    <w:rsid w:val="00F064FC"/>
    <w:rsid w:val="00F06723"/>
    <w:rsid w:val="00F06B23"/>
    <w:rsid w:val="00F07FDA"/>
    <w:rsid w:val="00F100A2"/>
    <w:rsid w:val="00F10457"/>
    <w:rsid w:val="00F10E0E"/>
    <w:rsid w:val="00F10E4F"/>
    <w:rsid w:val="00F1138F"/>
    <w:rsid w:val="00F11D42"/>
    <w:rsid w:val="00F12269"/>
    <w:rsid w:val="00F13711"/>
    <w:rsid w:val="00F1470C"/>
    <w:rsid w:val="00F14B83"/>
    <w:rsid w:val="00F15876"/>
    <w:rsid w:val="00F159D9"/>
    <w:rsid w:val="00F1746F"/>
    <w:rsid w:val="00F17A4D"/>
    <w:rsid w:val="00F201C2"/>
    <w:rsid w:val="00F21564"/>
    <w:rsid w:val="00F21C7B"/>
    <w:rsid w:val="00F226AD"/>
    <w:rsid w:val="00F22A86"/>
    <w:rsid w:val="00F22C5D"/>
    <w:rsid w:val="00F230AD"/>
    <w:rsid w:val="00F251E7"/>
    <w:rsid w:val="00F2587B"/>
    <w:rsid w:val="00F27A12"/>
    <w:rsid w:val="00F3001B"/>
    <w:rsid w:val="00F30989"/>
    <w:rsid w:val="00F309D6"/>
    <w:rsid w:val="00F3230D"/>
    <w:rsid w:val="00F3450E"/>
    <w:rsid w:val="00F346C1"/>
    <w:rsid w:val="00F34912"/>
    <w:rsid w:val="00F35FFD"/>
    <w:rsid w:val="00F36BBD"/>
    <w:rsid w:val="00F3791E"/>
    <w:rsid w:val="00F4041F"/>
    <w:rsid w:val="00F40602"/>
    <w:rsid w:val="00F40702"/>
    <w:rsid w:val="00F4170C"/>
    <w:rsid w:val="00F41ECC"/>
    <w:rsid w:val="00F4203A"/>
    <w:rsid w:val="00F42152"/>
    <w:rsid w:val="00F4399F"/>
    <w:rsid w:val="00F44883"/>
    <w:rsid w:val="00F457F9"/>
    <w:rsid w:val="00F4697F"/>
    <w:rsid w:val="00F46F06"/>
    <w:rsid w:val="00F47D42"/>
    <w:rsid w:val="00F47F8E"/>
    <w:rsid w:val="00F50465"/>
    <w:rsid w:val="00F51050"/>
    <w:rsid w:val="00F513CC"/>
    <w:rsid w:val="00F5206F"/>
    <w:rsid w:val="00F52958"/>
    <w:rsid w:val="00F5364F"/>
    <w:rsid w:val="00F566FD"/>
    <w:rsid w:val="00F57FE3"/>
    <w:rsid w:val="00F6044D"/>
    <w:rsid w:val="00F60B8B"/>
    <w:rsid w:val="00F61DA3"/>
    <w:rsid w:val="00F629BC"/>
    <w:rsid w:val="00F644FE"/>
    <w:rsid w:val="00F6470D"/>
    <w:rsid w:val="00F662CB"/>
    <w:rsid w:val="00F6670B"/>
    <w:rsid w:val="00F6757B"/>
    <w:rsid w:val="00F70340"/>
    <w:rsid w:val="00F7068B"/>
    <w:rsid w:val="00F7108A"/>
    <w:rsid w:val="00F72945"/>
    <w:rsid w:val="00F73C1E"/>
    <w:rsid w:val="00F752F2"/>
    <w:rsid w:val="00F75C63"/>
    <w:rsid w:val="00F7673C"/>
    <w:rsid w:val="00F77120"/>
    <w:rsid w:val="00F77291"/>
    <w:rsid w:val="00F801BD"/>
    <w:rsid w:val="00F813DA"/>
    <w:rsid w:val="00F8172E"/>
    <w:rsid w:val="00F8187E"/>
    <w:rsid w:val="00F851F7"/>
    <w:rsid w:val="00F87088"/>
    <w:rsid w:val="00F90683"/>
    <w:rsid w:val="00F90A04"/>
    <w:rsid w:val="00F90ADA"/>
    <w:rsid w:val="00F92DA3"/>
    <w:rsid w:val="00F94A26"/>
    <w:rsid w:val="00F957C1"/>
    <w:rsid w:val="00F95861"/>
    <w:rsid w:val="00F95C02"/>
    <w:rsid w:val="00FA0369"/>
    <w:rsid w:val="00FA1D63"/>
    <w:rsid w:val="00FA1EF8"/>
    <w:rsid w:val="00FA27F1"/>
    <w:rsid w:val="00FA2A7A"/>
    <w:rsid w:val="00FA3494"/>
    <w:rsid w:val="00FA3528"/>
    <w:rsid w:val="00FA6EC1"/>
    <w:rsid w:val="00FA7582"/>
    <w:rsid w:val="00FB0A9D"/>
    <w:rsid w:val="00FB1A30"/>
    <w:rsid w:val="00FB23E6"/>
    <w:rsid w:val="00FB2B76"/>
    <w:rsid w:val="00FB3535"/>
    <w:rsid w:val="00FB3785"/>
    <w:rsid w:val="00FB3DB1"/>
    <w:rsid w:val="00FB3F15"/>
    <w:rsid w:val="00FB463C"/>
    <w:rsid w:val="00FB49ED"/>
    <w:rsid w:val="00FB5D0E"/>
    <w:rsid w:val="00FB6D72"/>
    <w:rsid w:val="00FB7152"/>
    <w:rsid w:val="00FB7A4C"/>
    <w:rsid w:val="00FC0574"/>
    <w:rsid w:val="00FC273A"/>
    <w:rsid w:val="00FC3EDB"/>
    <w:rsid w:val="00FC6BAE"/>
    <w:rsid w:val="00FC71AC"/>
    <w:rsid w:val="00FD0251"/>
    <w:rsid w:val="00FD11CD"/>
    <w:rsid w:val="00FD137F"/>
    <w:rsid w:val="00FD1454"/>
    <w:rsid w:val="00FD145E"/>
    <w:rsid w:val="00FD2E31"/>
    <w:rsid w:val="00FD4734"/>
    <w:rsid w:val="00FD4B8B"/>
    <w:rsid w:val="00FD5751"/>
    <w:rsid w:val="00FD5F56"/>
    <w:rsid w:val="00FD64FC"/>
    <w:rsid w:val="00FD6E93"/>
    <w:rsid w:val="00FD6ED5"/>
    <w:rsid w:val="00FD7EEE"/>
    <w:rsid w:val="00FE3003"/>
    <w:rsid w:val="00FE682A"/>
    <w:rsid w:val="00FE7D76"/>
    <w:rsid w:val="00FF1CAB"/>
    <w:rsid w:val="00FF2F8E"/>
    <w:rsid w:val="00FF3AD0"/>
    <w:rsid w:val="00FF4441"/>
    <w:rsid w:val="00FF4D57"/>
    <w:rsid w:val="00FF4E18"/>
    <w:rsid w:val="00FF6208"/>
    <w:rsid w:val="00FF6CB3"/>
    <w:rsid w:val="00FF6F5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C57F1"/>
  <w14:defaultImageDpi w14:val="0"/>
  <w15:docId w15:val="{93967850-77F5-44A6-8D85-708A9C02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D01441"/>
    <w:pPr>
      <w:suppressAutoHyphens/>
    </w:pPr>
    <w:rPr>
      <w:sz w:val="24"/>
      <w:szCs w:val="24"/>
      <w:lang w:eastAsia="ar-SA"/>
    </w:rPr>
  </w:style>
  <w:style w:type="paragraph" w:styleId="Pealkiri1">
    <w:name w:val="heading 1"/>
    <w:basedOn w:val="Normaallaad"/>
    <w:next w:val="Normaallaad"/>
    <w:link w:val="Pealkiri1Mrk"/>
    <w:uiPriority w:val="9"/>
    <w:qFormat/>
    <w:rsid w:val="00995BDF"/>
    <w:pPr>
      <w:keepNext/>
      <w:numPr>
        <w:numId w:val="1"/>
      </w:numPr>
      <w:outlineLvl w:val="0"/>
    </w:pPr>
    <w:rPr>
      <w:b/>
      <w:bCs/>
    </w:rPr>
  </w:style>
  <w:style w:type="paragraph" w:styleId="Pealkiri2">
    <w:name w:val="heading 2"/>
    <w:basedOn w:val="Normaallaad"/>
    <w:next w:val="Normaallaad"/>
    <w:link w:val="Pealkiri2Mrk"/>
    <w:uiPriority w:val="9"/>
    <w:qFormat/>
    <w:rsid w:val="00995BDF"/>
    <w:pPr>
      <w:keepNext/>
      <w:numPr>
        <w:ilvl w:val="1"/>
        <w:numId w:val="1"/>
      </w:numPr>
      <w:jc w:val="center"/>
      <w:outlineLvl w:val="1"/>
    </w:pPr>
    <w:rPr>
      <w:sz w:val="40"/>
      <w:szCs w:val="20"/>
      <w:lang w:val="en-GB"/>
    </w:rPr>
  </w:style>
  <w:style w:type="paragraph" w:styleId="Pealkiri3">
    <w:name w:val="heading 3"/>
    <w:basedOn w:val="Normaallaad"/>
    <w:next w:val="Normaallaad"/>
    <w:link w:val="Pealkiri3Mrk"/>
    <w:uiPriority w:val="9"/>
    <w:qFormat/>
    <w:rsid w:val="00995BDF"/>
    <w:pPr>
      <w:keepNext/>
      <w:numPr>
        <w:ilvl w:val="2"/>
        <w:numId w:val="1"/>
      </w:numPr>
      <w:jc w:val="both"/>
      <w:outlineLvl w:val="2"/>
    </w:pPr>
    <w:rPr>
      <w:sz w:val="28"/>
      <w:szCs w:val="20"/>
      <w:lang w:val="en-GB"/>
    </w:rPr>
  </w:style>
  <w:style w:type="paragraph" w:styleId="Pealkiri4">
    <w:name w:val="heading 4"/>
    <w:basedOn w:val="Normaallaad"/>
    <w:next w:val="Normaallaad"/>
    <w:link w:val="Pealkiri4Mrk"/>
    <w:uiPriority w:val="9"/>
    <w:qFormat/>
    <w:rsid w:val="00995BDF"/>
    <w:pPr>
      <w:keepNext/>
      <w:numPr>
        <w:ilvl w:val="3"/>
        <w:numId w:val="1"/>
      </w:numPr>
      <w:jc w:val="center"/>
      <w:outlineLvl w:val="3"/>
    </w:pPr>
    <w:rPr>
      <w:sz w:val="28"/>
      <w:szCs w:val="20"/>
      <w:lang w:val="en-GB"/>
    </w:rPr>
  </w:style>
  <w:style w:type="paragraph" w:styleId="Pealkiri5">
    <w:name w:val="heading 5"/>
    <w:basedOn w:val="Normaallaad"/>
    <w:next w:val="Normaallaad"/>
    <w:link w:val="Pealkiri5Mrk"/>
    <w:uiPriority w:val="9"/>
    <w:qFormat/>
    <w:rsid w:val="00995BDF"/>
    <w:pPr>
      <w:keepNext/>
      <w:numPr>
        <w:ilvl w:val="4"/>
        <w:numId w:val="1"/>
      </w:numPr>
      <w:jc w:val="center"/>
      <w:outlineLvl w:val="4"/>
    </w:pPr>
    <w:rPr>
      <w:b/>
      <w:sz w:val="28"/>
      <w:szCs w:val="20"/>
      <w:lang w:val="en-GB"/>
    </w:rPr>
  </w:style>
  <w:style w:type="paragraph" w:styleId="Pealkiri6">
    <w:name w:val="heading 6"/>
    <w:basedOn w:val="Normaallaad"/>
    <w:next w:val="Normaallaad"/>
    <w:link w:val="Pealkiri6Mrk"/>
    <w:uiPriority w:val="9"/>
    <w:qFormat/>
    <w:rsid w:val="00995BDF"/>
    <w:pPr>
      <w:keepNext/>
      <w:numPr>
        <w:ilvl w:val="5"/>
        <w:numId w:val="1"/>
      </w:numPr>
      <w:jc w:val="both"/>
      <w:outlineLvl w:val="5"/>
    </w:pPr>
    <w:rPr>
      <w:b/>
      <w:bCs/>
      <w:sz w:val="28"/>
      <w:szCs w:val="20"/>
      <w:lang w:val="en-GB"/>
    </w:rPr>
  </w:style>
  <w:style w:type="paragraph" w:styleId="Pealkiri7">
    <w:name w:val="heading 7"/>
    <w:basedOn w:val="Normaallaad"/>
    <w:next w:val="Normaallaad"/>
    <w:link w:val="Pealkiri7Mrk"/>
    <w:uiPriority w:val="9"/>
    <w:qFormat/>
    <w:rsid w:val="00995BDF"/>
    <w:pPr>
      <w:keepNext/>
      <w:numPr>
        <w:ilvl w:val="6"/>
        <w:numId w:val="1"/>
      </w:numPr>
      <w:jc w:val="center"/>
      <w:outlineLvl w:val="6"/>
    </w:pPr>
    <w:rPr>
      <w:b/>
      <w:bCs/>
    </w:rPr>
  </w:style>
  <w:style w:type="paragraph" w:styleId="Pealkiri8">
    <w:name w:val="heading 8"/>
    <w:basedOn w:val="Normaallaad"/>
    <w:next w:val="Normaallaad"/>
    <w:link w:val="Pealkiri8Mrk"/>
    <w:uiPriority w:val="9"/>
    <w:qFormat/>
    <w:rsid w:val="00995BDF"/>
    <w:pPr>
      <w:keepNext/>
      <w:numPr>
        <w:ilvl w:val="7"/>
        <w:numId w:val="1"/>
      </w:numPr>
      <w:ind w:left="2160" w:right="-691"/>
      <w:jc w:val="both"/>
      <w:outlineLvl w:val="7"/>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b/>
      <w:bCs/>
      <w:sz w:val="24"/>
      <w:szCs w:val="24"/>
      <w:lang w:eastAsia="ar-SA"/>
    </w:rPr>
  </w:style>
  <w:style w:type="character" w:customStyle="1" w:styleId="Pealkiri2Mrk">
    <w:name w:val="Pealkiri 2 Märk"/>
    <w:basedOn w:val="Liguvaikefont"/>
    <w:link w:val="Pealkiri2"/>
    <w:uiPriority w:val="9"/>
    <w:locked/>
    <w:rPr>
      <w:sz w:val="40"/>
      <w:lang w:val="en-GB" w:eastAsia="ar-SA"/>
    </w:rPr>
  </w:style>
  <w:style w:type="character" w:customStyle="1" w:styleId="Pealkiri3Mrk">
    <w:name w:val="Pealkiri 3 Märk"/>
    <w:basedOn w:val="Liguvaikefont"/>
    <w:link w:val="Pealkiri3"/>
    <w:uiPriority w:val="9"/>
    <w:locked/>
    <w:rPr>
      <w:sz w:val="28"/>
      <w:lang w:val="en-GB" w:eastAsia="ar-SA"/>
    </w:rPr>
  </w:style>
  <w:style w:type="character" w:customStyle="1" w:styleId="Pealkiri4Mrk">
    <w:name w:val="Pealkiri 4 Märk"/>
    <w:basedOn w:val="Liguvaikefont"/>
    <w:link w:val="Pealkiri4"/>
    <w:uiPriority w:val="9"/>
    <w:locked/>
    <w:rPr>
      <w:sz w:val="28"/>
      <w:lang w:val="en-GB" w:eastAsia="ar-SA"/>
    </w:rPr>
  </w:style>
  <w:style w:type="character" w:customStyle="1" w:styleId="Pealkiri5Mrk">
    <w:name w:val="Pealkiri 5 Märk"/>
    <w:basedOn w:val="Liguvaikefont"/>
    <w:link w:val="Pealkiri5"/>
    <w:uiPriority w:val="9"/>
    <w:locked/>
    <w:rPr>
      <w:b/>
      <w:sz w:val="28"/>
      <w:lang w:val="en-GB" w:eastAsia="ar-SA"/>
    </w:rPr>
  </w:style>
  <w:style w:type="character" w:customStyle="1" w:styleId="Pealkiri6Mrk">
    <w:name w:val="Pealkiri 6 Märk"/>
    <w:basedOn w:val="Liguvaikefont"/>
    <w:link w:val="Pealkiri6"/>
    <w:uiPriority w:val="9"/>
    <w:locked/>
    <w:rPr>
      <w:b/>
      <w:bCs/>
      <w:sz w:val="28"/>
      <w:lang w:val="en-GB" w:eastAsia="ar-SA"/>
    </w:rPr>
  </w:style>
  <w:style w:type="character" w:customStyle="1" w:styleId="Pealkiri7Mrk">
    <w:name w:val="Pealkiri 7 Märk"/>
    <w:basedOn w:val="Liguvaikefont"/>
    <w:link w:val="Pealkiri7"/>
    <w:uiPriority w:val="9"/>
    <w:locked/>
    <w:rPr>
      <w:b/>
      <w:bCs/>
      <w:sz w:val="24"/>
      <w:szCs w:val="24"/>
      <w:lang w:eastAsia="ar-SA"/>
    </w:rPr>
  </w:style>
  <w:style w:type="character" w:customStyle="1" w:styleId="Pealkiri8Mrk">
    <w:name w:val="Pealkiri 8 Märk"/>
    <w:basedOn w:val="Liguvaikefont"/>
    <w:link w:val="Pealkiri8"/>
    <w:uiPriority w:val="9"/>
    <w:locked/>
    <w:rPr>
      <w:b/>
      <w:bCs/>
      <w:sz w:val="24"/>
      <w:szCs w:val="24"/>
      <w:lang w:eastAsia="ar-SA"/>
    </w:rPr>
  </w:style>
  <w:style w:type="character" w:customStyle="1" w:styleId="WW8Num3z0">
    <w:name w:val="WW8Num3z0"/>
    <w:rsid w:val="00995BDF"/>
    <w:rPr>
      <w:rFonts w:ascii="Symbol" w:hAnsi="Symbol"/>
    </w:rPr>
  </w:style>
  <w:style w:type="character" w:customStyle="1" w:styleId="Absatz-Standardschriftart">
    <w:name w:val="Absatz-Standardschriftart"/>
    <w:rsid w:val="00995BDF"/>
  </w:style>
  <w:style w:type="character" w:customStyle="1" w:styleId="WW8Num2z0">
    <w:name w:val="WW8Num2z0"/>
    <w:rsid w:val="00995BDF"/>
    <w:rPr>
      <w:rFonts w:ascii="Symbol" w:hAnsi="Symbol"/>
    </w:rPr>
  </w:style>
  <w:style w:type="character" w:customStyle="1" w:styleId="DefaultParagraphFont2">
    <w:name w:val="Default Paragraph Font2"/>
    <w:rsid w:val="00995BDF"/>
  </w:style>
  <w:style w:type="character" w:customStyle="1" w:styleId="WW-DefaultParagraphFont">
    <w:name w:val="WW-Default Paragraph Font"/>
    <w:rsid w:val="00995BDF"/>
  </w:style>
  <w:style w:type="character" w:customStyle="1" w:styleId="WW8Num3z1">
    <w:name w:val="WW8Num3z1"/>
    <w:rsid w:val="00995BDF"/>
    <w:rPr>
      <w:rFonts w:ascii="Courier New" w:hAnsi="Courier New"/>
    </w:rPr>
  </w:style>
  <w:style w:type="character" w:customStyle="1" w:styleId="WW8Num3z2">
    <w:name w:val="WW8Num3z2"/>
    <w:rsid w:val="00995BDF"/>
    <w:rPr>
      <w:rFonts w:ascii="Wingdings" w:hAnsi="Wingdings"/>
    </w:rPr>
  </w:style>
  <w:style w:type="character" w:customStyle="1" w:styleId="WW8NumSt1z0">
    <w:name w:val="WW8NumSt1z0"/>
    <w:rsid w:val="00995BDF"/>
    <w:rPr>
      <w:rFonts w:ascii="Symbol" w:hAnsi="Symbol"/>
      <w:sz w:val="28"/>
      <w:u w:val="none"/>
    </w:rPr>
  </w:style>
  <w:style w:type="character" w:customStyle="1" w:styleId="DefaultParagraphFont1">
    <w:name w:val="Default Paragraph Font1"/>
    <w:rsid w:val="00995BDF"/>
  </w:style>
  <w:style w:type="character" w:styleId="Lehekljenumber">
    <w:name w:val="page number"/>
    <w:basedOn w:val="Liguvaikefont"/>
    <w:uiPriority w:val="99"/>
    <w:rsid w:val="00995BDF"/>
    <w:rPr>
      <w:rFonts w:cs="Times New Roman"/>
    </w:rPr>
  </w:style>
  <w:style w:type="character" w:customStyle="1" w:styleId="text1">
    <w:name w:val="text1"/>
    <w:rsid w:val="00995BDF"/>
    <w:rPr>
      <w:rFonts w:ascii="Verdana" w:hAnsi="Verdana"/>
      <w:color w:val="000000"/>
      <w:sz w:val="17"/>
      <w:u w:val="none"/>
    </w:rPr>
  </w:style>
  <w:style w:type="paragraph" w:styleId="Pealkiri">
    <w:name w:val="Title"/>
    <w:basedOn w:val="Normaallaad"/>
    <w:next w:val="Kehatekst"/>
    <w:link w:val="PealkiriMrk"/>
    <w:uiPriority w:val="10"/>
    <w:rsid w:val="00995BDF"/>
    <w:pPr>
      <w:keepNext/>
      <w:spacing w:before="240" w:after="120"/>
    </w:pPr>
    <w:rPr>
      <w:rFonts w:ascii="Arial" w:eastAsia="MS Mincho" w:hAnsi="Arial" w:cs="Tahoma"/>
      <w:sz w:val="28"/>
      <w:szCs w:val="28"/>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character" w:customStyle="1" w:styleId="KehatekstMrk33">
    <w:name w:val="Kehatekst Märk33"/>
    <w:basedOn w:val="Liguvaikefont"/>
    <w:uiPriority w:val="99"/>
    <w:semiHidden/>
    <w:rPr>
      <w:rFonts w:cs="Times New Roman"/>
      <w:sz w:val="24"/>
      <w:szCs w:val="24"/>
      <w:lang w:val="x-none" w:eastAsia="ar-SA" w:bidi="ar-SA"/>
    </w:rPr>
  </w:style>
  <w:style w:type="paragraph" w:styleId="Kehatekst">
    <w:name w:val="Body Text"/>
    <w:basedOn w:val="Normaallaad"/>
    <w:link w:val="KehatekstMrk"/>
    <w:uiPriority w:val="99"/>
    <w:rsid w:val="00995BDF"/>
    <w:pPr>
      <w:pBdr>
        <w:bottom w:val="single" w:sz="8" w:space="1" w:color="000000"/>
      </w:pBdr>
    </w:pPr>
    <w:rPr>
      <w:b/>
      <w:bCs/>
    </w:rPr>
  </w:style>
  <w:style w:type="character" w:customStyle="1" w:styleId="KehatekstMrk">
    <w:name w:val="Kehatekst Märk"/>
    <w:basedOn w:val="Liguvaikefont"/>
    <w:link w:val="Kehatekst"/>
    <w:uiPriority w:val="99"/>
    <w:semiHidden/>
    <w:locked/>
    <w:rPr>
      <w:rFonts w:cs="Times New Roman"/>
      <w:sz w:val="24"/>
      <w:lang w:val="x-none" w:eastAsia="ar-SA" w:bidi="ar-SA"/>
    </w:rPr>
  </w:style>
  <w:style w:type="character" w:customStyle="1" w:styleId="BodyTextChar10">
    <w:name w:val="Body Text Char10"/>
    <w:basedOn w:val="Liguvaikefont"/>
    <w:uiPriority w:val="99"/>
    <w:semiHidden/>
    <w:rPr>
      <w:rFonts w:cs="Times New Roman"/>
      <w:sz w:val="24"/>
      <w:szCs w:val="24"/>
      <w:lang w:val="x-none" w:eastAsia="ar-SA" w:bidi="ar-SA"/>
    </w:rPr>
  </w:style>
  <w:style w:type="paragraph" w:customStyle="1" w:styleId="Pealdis2">
    <w:name w:val="Pealdis2"/>
    <w:basedOn w:val="Normaallaad"/>
    <w:rsid w:val="00995BDF"/>
    <w:pPr>
      <w:suppressLineNumbers/>
      <w:spacing w:before="120" w:after="120"/>
    </w:pPr>
    <w:rPr>
      <w:rFonts w:cs="Tahoma"/>
      <w:i/>
      <w:iCs/>
    </w:rPr>
  </w:style>
  <w:style w:type="character" w:customStyle="1" w:styleId="BodyTextChar8">
    <w:name w:val="Body Text Char8"/>
    <w:basedOn w:val="Liguvaikefont"/>
    <w:uiPriority w:val="99"/>
    <w:semiHidden/>
    <w:rPr>
      <w:rFonts w:cs="Times New Roman"/>
      <w:sz w:val="24"/>
      <w:szCs w:val="24"/>
      <w:lang w:val="x-none" w:eastAsia="ar-SA" w:bidi="ar-SA"/>
    </w:rPr>
  </w:style>
  <w:style w:type="character" w:customStyle="1" w:styleId="BodyTextChar9">
    <w:name w:val="Body Text Char9"/>
    <w:basedOn w:val="Liguvaikefont"/>
    <w:uiPriority w:val="99"/>
    <w:semiHidden/>
    <w:rPr>
      <w:rFonts w:cs="Times New Roman"/>
      <w:sz w:val="24"/>
      <w:szCs w:val="24"/>
      <w:lang w:val="x-none" w:eastAsia="ar-SA" w:bidi="ar-SA"/>
    </w:rPr>
  </w:style>
  <w:style w:type="character" w:customStyle="1" w:styleId="KehatekstMrk32">
    <w:name w:val="Kehatekst Märk32"/>
    <w:basedOn w:val="Liguvaikefont"/>
    <w:uiPriority w:val="99"/>
    <w:semiHidden/>
    <w:rPr>
      <w:rFonts w:cs="Times New Roman"/>
      <w:sz w:val="24"/>
      <w:szCs w:val="24"/>
      <w:lang w:val="x-none" w:eastAsia="ar-SA" w:bidi="ar-SA"/>
    </w:rPr>
  </w:style>
  <w:style w:type="character" w:customStyle="1" w:styleId="BodyTextChar6">
    <w:name w:val="Body Text Char6"/>
    <w:basedOn w:val="Liguvaikefont"/>
    <w:uiPriority w:val="99"/>
    <w:semiHidden/>
    <w:rPr>
      <w:rFonts w:cs="Times New Roman"/>
      <w:sz w:val="24"/>
      <w:szCs w:val="24"/>
      <w:lang w:val="x-none" w:eastAsia="ar-SA" w:bidi="ar-SA"/>
    </w:rPr>
  </w:style>
  <w:style w:type="character" w:customStyle="1" w:styleId="BodyTextChar7">
    <w:name w:val="Body Text Char7"/>
    <w:basedOn w:val="Liguvaikefont"/>
    <w:uiPriority w:val="99"/>
    <w:semiHidden/>
    <w:rPr>
      <w:rFonts w:cs="Times New Roman"/>
      <w:sz w:val="24"/>
      <w:szCs w:val="24"/>
      <w:lang w:val="x-none" w:eastAsia="ar-SA" w:bidi="ar-SA"/>
    </w:rPr>
  </w:style>
  <w:style w:type="character" w:customStyle="1" w:styleId="KehatekstMrk31">
    <w:name w:val="Kehatekst Märk31"/>
    <w:basedOn w:val="Liguvaikefont"/>
    <w:uiPriority w:val="99"/>
    <w:semiHidden/>
    <w:rPr>
      <w:rFonts w:cs="Times New Roman"/>
      <w:sz w:val="24"/>
      <w:szCs w:val="24"/>
      <w:lang w:val="x-none" w:eastAsia="ar-SA" w:bidi="ar-SA"/>
    </w:rPr>
  </w:style>
  <w:style w:type="character" w:customStyle="1" w:styleId="BodyTextChar4">
    <w:name w:val="Body Text Char4"/>
    <w:basedOn w:val="Liguvaikefont"/>
    <w:uiPriority w:val="99"/>
    <w:semiHidden/>
    <w:rPr>
      <w:rFonts w:cs="Times New Roman"/>
      <w:sz w:val="24"/>
      <w:szCs w:val="24"/>
      <w:lang w:val="x-none" w:eastAsia="ar-SA" w:bidi="ar-SA"/>
    </w:rPr>
  </w:style>
  <w:style w:type="character" w:customStyle="1" w:styleId="BodyTextChar5">
    <w:name w:val="Body Text Char5"/>
    <w:basedOn w:val="Liguvaikefont"/>
    <w:uiPriority w:val="99"/>
    <w:semiHidden/>
    <w:rPr>
      <w:rFonts w:cs="Times New Roman"/>
      <w:sz w:val="24"/>
      <w:szCs w:val="24"/>
      <w:lang w:val="x-none" w:eastAsia="ar-SA" w:bidi="ar-SA"/>
    </w:rPr>
  </w:style>
  <w:style w:type="character" w:customStyle="1" w:styleId="KehatekstMrk29">
    <w:name w:val="Kehatekst Märk29"/>
    <w:basedOn w:val="Liguvaikefont"/>
    <w:uiPriority w:val="99"/>
    <w:semiHidden/>
    <w:rPr>
      <w:rFonts w:cs="Times New Roman"/>
      <w:sz w:val="24"/>
      <w:szCs w:val="24"/>
      <w:lang w:val="x-none" w:eastAsia="ar-SA" w:bidi="ar-SA"/>
    </w:rPr>
  </w:style>
  <w:style w:type="character" w:customStyle="1" w:styleId="KehatekstMrk30">
    <w:name w:val="Kehatekst Märk30"/>
    <w:basedOn w:val="Liguvaikefont"/>
    <w:uiPriority w:val="99"/>
    <w:semiHidden/>
    <w:rPr>
      <w:rFonts w:cs="Times New Roman"/>
      <w:sz w:val="24"/>
      <w:szCs w:val="24"/>
      <w:lang w:val="x-none" w:eastAsia="ar-SA" w:bidi="ar-SA"/>
    </w:rPr>
  </w:style>
  <w:style w:type="character" w:customStyle="1" w:styleId="BodyTextChar3">
    <w:name w:val="Body Text Char3"/>
    <w:basedOn w:val="Liguvaikefont"/>
    <w:uiPriority w:val="99"/>
    <w:semiHidden/>
    <w:rPr>
      <w:rFonts w:cs="Times New Roman"/>
      <w:sz w:val="24"/>
      <w:szCs w:val="24"/>
      <w:lang w:val="x-none" w:eastAsia="ar-SA" w:bidi="ar-SA"/>
    </w:rPr>
  </w:style>
  <w:style w:type="character" w:customStyle="1" w:styleId="KehatekstMrk27">
    <w:name w:val="Kehatekst Märk27"/>
    <w:basedOn w:val="Liguvaikefont"/>
    <w:uiPriority w:val="99"/>
    <w:semiHidden/>
    <w:rPr>
      <w:rFonts w:cs="Times New Roman"/>
      <w:sz w:val="24"/>
      <w:szCs w:val="24"/>
      <w:lang w:val="x-none" w:eastAsia="ar-SA" w:bidi="ar-SA"/>
    </w:rPr>
  </w:style>
  <w:style w:type="character" w:customStyle="1" w:styleId="KehatekstMrk28">
    <w:name w:val="Kehatekst Märk28"/>
    <w:basedOn w:val="Liguvaikefont"/>
    <w:uiPriority w:val="99"/>
    <w:semiHidden/>
    <w:rPr>
      <w:rFonts w:cs="Times New Roman"/>
      <w:sz w:val="24"/>
      <w:szCs w:val="24"/>
      <w:lang w:val="x-none" w:eastAsia="ar-SA" w:bidi="ar-SA"/>
    </w:rPr>
  </w:style>
  <w:style w:type="character" w:customStyle="1" w:styleId="BodyTextChar2">
    <w:name w:val="Body Text Char2"/>
    <w:basedOn w:val="Liguvaikefont"/>
    <w:uiPriority w:val="99"/>
    <w:semiHidden/>
    <w:rPr>
      <w:rFonts w:cs="Times New Roman"/>
      <w:sz w:val="24"/>
      <w:szCs w:val="24"/>
      <w:lang w:val="x-none" w:eastAsia="ar-SA" w:bidi="ar-SA"/>
    </w:rPr>
  </w:style>
  <w:style w:type="character" w:customStyle="1" w:styleId="KehatekstMrk23">
    <w:name w:val="Kehatekst Märk23"/>
    <w:basedOn w:val="Liguvaikefont"/>
    <w:uiPriority w:val="99"/>
    <w:semiHidden/>
    <w:rPr>
      <w:rFonts w:cs="Times New Roman"/>
      <w:sz w:val="24"/>
      <w:szCs w:val="24"/>
      <w:lang w:val="x-none" w:eastAsia="ar-SA" w:bidi="ar-SA"/>
    </w:rPr>
  </w:style>
  <w:style w:type="character" w:customStyle="1" w:styleId="KehatekstMrk26">
    <w:name w:val="Kehatekst Märk26"/>
    <w:basedOn w:val="Liguvaikefont"/>
    <w:uiPriority w:val="99"/>
    <w:semiHidden/>
    <w:rPr>
      <w:rFonts w:cs="Times New Roman"/>
      <w:sz w:val="24"/>
      <w:szCs w:val="24"/>
      <w:lang w:val="x-none" w:eastAsia="ar-SA" w:bidi="ar-SA"/>
    </w:rPr>
  </w:style>
  <w:style w:type="character" w:customStyle="1" w:styleId="KehatekstMrk25">
    <w:name w:val="Kehatekst Märk25"/>
    <w:basedOn w:val="Liguvaikefont"/>
    <w:uiPriority w:val="99"/>
    <w:semiHidden/>
    <w:rPr>
      <w:rFonts w:cs="Times New Roman"/>
      <w:sz w:val="24"/>
      <w:szCs w:val="24"/>
      <w:lang w:val="x-none" w:eastAsia="ar-SA" w:bidi="ar-SA"/>
    </w:rPr>
  </w:style>
  <w:style w:type="character" w:customStyle="1" w:styleId="KehatekstMrk24">
    <w:name w:val="Kehatekst Märk24"/>
    <w:basedOn w:val="Liguvaikefont"/>
    <w:uiPriority w:val="99"/>
    <w:semiHidden/>
    <w:rPr>
      <w:rFonts w:cs="Times New Roman"/>
      <w:sz w:val="24"/>
      <w:szCs w:val="24"/>
      <w:lang w:val="x-none" w:eastAsia="ar-SA" w:bidi="ar-SA"/>
    </w:rPr>
  </w:style>
  <w:style w:type="character" w:customStyle="1" w:styleId="BodyTextChar1">
    <w:name w:val="Body Text Char1"/>
    <w:basedOn w:val="Liguvaikefont"/>
    <w:uiPriority w:val="99"/>
    <w:semiHidden/>
    <w:rPr>
      <w:rFonts w:cs="Times New Roman"/>
      <w:sz w:val="24"/>
      <w:szCs w:val="24"/>
      <w:lang w:val="x-none" w:eastAsia="ar-SA" w:bidi="ar-SA"/>
    </w:rPr>
  </w:style>
  <w:style w:type="character" w:customStyle="1" w:styleId="KehatekstMrk1">
    <w:name w:val="Kehatekst Märk1"/>
    <w:basedOn w:val="Liguvaikefont"/>
    <w:uiPriority w:val="99"/>
    <w:semiHidden/>
    <w:rPr>
      <w:rFonts w:cs="Times New Roman"/>
      <w:sz w:val="24"/>
      <w:szCs w:val="24"/>
      <w:lang w:val="x-none" w:eastAsia="ar-SA" w:bidi="ar-SA"/>
    </w:rPr>
  </w:style>
  <w:style w:type="character" w:customStyle="1" w:styleId="KehatekstMrk22">
    <w:name w:val="Kehatekst Märk22"/>
    <w:basedOn w:val="Liguvaikefont"/>
    <w:uiPriority w:val="99"/>
    <w:semiHidden/>
    <w:rPr>
      <w:rFonts w:cs="Times New Roman"/>
      <w:sz w:val="24"/>
      <w:szCs w:val="24"/>
      <w:lang w:val="x-none" w:eastAsia="ar-SA" w:bidi="ar-SA"/>
    </w:rPr>
  </w:style>
  <w:style w:type="character" w:customStyle="1" w:styleId="KehatekstMrk21">
    <w:name w:val="Kehatekst Märk21"/>
    <w:basedOn w:val="Liguvaikefont"/>
    <w:uiPriority w:val="99"/>
    <w:semiHidden/>
    <w:rPr>
      <w:rFonts w:cs="Times New Roman"/>
      <w:sz w:val="24"/>
      <w:szCs w:val="24"/>
      <w:lang w:val="x-none" w:eastAsia="ar-SA" w:bidi="ar-SA"/>
    </w:rPr>
  </w:style>
  <w:style w:type="character" w:customStyle="1" w:styleId="KehatekstMrk20">
    <w:name w:val="Kehatekst Märk20"/>
    <w:basedOn w:val="Liguvaikefont"/>
    <w:uiPriority w:val="99"/>
    <w:semiHidden/>
    <w:rPr>
      <w:rFonts w:cs="Times New Roman"/>
      <w:sz w:val="24"/>
      <w:szCs w:val="24"/>
      <w:lang w:val="x-none" w:eastAsia="ar-SA" w:bidi="ar-SA"/>
    </w:rPr>
  </w:style>
  <w:style w:type="character" w:customStyle="1" w:styleId="KehatekstMrk19">
    <w:name w:val="Kehatekst Märk19"/>
    <w:basedOn w:val="Liguvaikefont"/>
    <w:uiPriority w:val="99"/>
    <w:semiHidden/>
    <w:rPr>
      <w:rFonts w:cs="Times New Roman"/>
      <w:sz w:val="24"/>
      <w:szCs w:val="24"/>
      <w:lang w:val="x-none" w:eastAsia="ar-SA" w:bidi="ar-SA"/>
    </w:rPr>
  </w:style>
  <w:style w:type="character" w:customStyle="1" w:styleId="KehatekstMrk18">
    <w:name w:val="Kehatekst Märk18"/>
    <w:basedOn w:val="Liguvaikefont"/>
    <w:uiPriority w:val="99"/>
    <w:semiHidden/>
    <w:rPr>
      <w:rFonts w:cs="Times New Roman"/>
      <w:sz w:val="24"/>
      <w:szCs w:val="24"/>
      <w:lang w:val="x-none" w:eastAsia="ar-SA" w:bidi="ar-SA"/>
    </w:rPr>
  </w:style>
  <w:style w:type="character" w:customStyle="1" w:styleId="KehatekstMrk17">
    <w:name w:val="Kehatekst Märk17"/>
    <w:basedOn w:val="Liguvaikefont"/>
    <w:uiPriority w:val="99"/>
    <w:semiHidden/>
    <w:rPr>
      <w:rFonts w:cs="Times New Roman"/>
      <w:sz w:val="24"/>
      <w:szCs w:val="24"/>
      <w:lang w:val="x-none" w:eastAsia="ar-SA" w:bidi="ar-SA"/>
    </w:rPr>
  </w:style>
  <w:style w:type="character" w:customStyle="1" w:styleId="KehatekstMrk16">
    <w:name w:val="Kehatekst Märk16"/>
    <w:basedOn w:val="Liguvaikefont"/>
    <w:uiPriority w:val="99"/>
    <w:semiHidden/>
    <w:rPr>
      <w:rFonts w:cs="Times New Roman"/>
      <w:sz w:val="24"/>
      <w:szCs w:val="24"/>
      <w:lang w:val="x-none" w:eastAsia="ar-SA" w:bidi="ar-SA"/>
    </w:rPr>
  </w:style>
  <w:style w:type="character" w:customStyle="1" w:styleId="KehatekstMrk15">
    <w:name w:val="Kehatekst Märk15"/>
    <w:basedOn w:val="Liguvaikefont"/>
    <w:uiPriority w:val="99"/>
    <w:semiHidden/>
    <w:rPr>
      <w:rFonts w:cs="Times New Roman"/>
      <w:sz w:val="24"/>
      <w:szCs w:val="24"/>
      <w:lang w:val="x-none" w:eastAsia="ar-SA" w:bidi="ar-SA"/>
    </w:rPr>
  </w:style>
  <w:style w:type="character" w:customStyle="1" w:styleId="KehatekstMrk14">
    <w:name w:val="Kehatekst Märk14"/>
    <w:basedOn w:val="Liguvaikefont"/>
    <w:uiPriority w:val="99"/>
    <w:semiHidden/>
    <w:rPr>
      <w:rFonts w:cs="Times New Roman"/>
      <w:sz w:val="24"/>
      <w:szCs w:val="24"/>
      <w:lang w:val="x-none" w:eastAsia="ar-SA" w:bidi="ar-SA"/>
    </w:rPr>
  </w:style>
  <w:style w:type="character" w:customStyle="1" w:styleId="KehatekstMrk13">
    <w:name w:val="Kehatekst Märk13"/>
    <w:basedOn w:val="Liguvaikefont"/>
    <w:uiPriority w:val="99"/>
    <w:semiHidden/>
    <w:rPr>
      <w:rFonts w:cs="Times New Roman"/>
      <w:sz w:val="24"/>
      <w:szCs w:val="24"/>
      <w:lang w:val="x-none" w:eastAsia="ar-SA" w:bidi="ar-SA"/>
    </w:rPr>
  </w:style>
  <w:style w:type="character" w:customStyle="1" w:styleId="KehatekstMrk12">
    <w:name w:val="Kehatekst Märk12"/>
    <w:basedOn w:val="Liguvaikefont"/>
    <w:uiPriority w:val="99"/>
    <w:semiHidden/>
    <w:rPr>
      <w:rFonts w:cs="Times New Roman"/>
      <w:sz w:val="24"/>
      <w:szCs w:val="24"/>
      <w:lang w:val="x-none" w:eastAsia="ar-SA" w:bidi="ar-SA"/>
    </w:rPr>
  </w:style>
  <w:style w:type="character" w:customStyle="1" w:styleId="KehatekstMrk11">
    <w:name w:val="Kehatekst Märk11"/>
    <w:basedOn w:val="Liguvaikefont"/>
    <w:uiPriority w:val="99"/>
    <w:semiHidden/>
    <w:rPr>
      <w:rFonts w:cs="Times New Roman"/>
      <w:sz w:val="24"/>
      <w:szCs w:val="24"/>
      <w:lang w:val="x-none" w:eastAsia="ar-SA" w:bidi="ar-SA"/>
    </w:rPr>
  </w:style>
  <w:style w:type="character" w:customStyle="1" w:styleId="KehatekstMrk10">
    <w:name w:val="Kehatekst Märk10"/>
    <w:basedOn w:val="Liguvaikefont"/>
    <w:uiPriority w:val="99"/>
    <w:semiHidden/>
    <w:rPr>
      <w:rFonts w:cs="Times New Roman"/>
      <w:sz w:val="24"/>
      <w:szCs w:val="24"/>
      <w:lang w:val="x-none" w:eastAsia="ar-SA" w:bidi="ar-SA"/>
    </w:rPr>
  </w:style>
  <w:style w:type="character" w:customStyle="1" w:styleId="KehatekstMrk9">
    <w:name w:val="Kehatekst Märk9"/>
    <w:basedOn w:val="Liguvaikefont"/>
    <w:uiPriority w:val="99"/>
    <w:semiHidden/>
    <w:rPr>
      <w:rFonts w:cs="Times New Roman"/>
      <w:sz w:val="24"/>
      <w:szCs w:val="24"/>
      <w:lang w:val="x-none" w:eastAsia="ar-SA" w:bidi="ar-SA"/>
    </w:rPr>
  </w:style>
  <w:style w:type="character" w:customStyle="1" w:styleId="KehatekstMrk8">
    <w:name w:val="Kehatekst Märk8"/>
    <w:basedOn w:val="Liguvaikefont"/>
    <w:uiPriority w:val="99"/>
    <w:semiHidden/>
    <w:rPr>
      <w:rFonts w:cs="Times New Roman"/>
      <w:sz w:val="24"/>
      <w:szCs w:val="24"/>
      <w:lang w:val="x-none" w:eastAsia="ar-SA" w:bidi="ar-SA"/>
    </w:rPr>
  </w:style>
  <w:style w:type="character" w:customStyle="1" w:styleId="KehatekstMrk7">
    <w:name w:val="Kehatekst Märk7"/>
    <w:basedOn w:val="Liguvaikefont"/>
    <w:uiPriority w:val="99"/>
    <w:semiHidden/>
    <w:rPr>
      <w:rFonts w:cs="Times New Roman"/>
      <w:sz w:val="24"/>
      <w:szCs w:val="24"/>
      <w:lang w:val="x-none" w:eastAsia="ar-SA" w:bidi="ar-SA"/>
    </w:rPr>
  </w:style>
  <w:style w:type="character" w:customStyle="1" w:styleId="KehatekstMrk6">
    <w:name w:val="Kehatekst Märk6"/>
    <w:basedOn w:val="Liguvaikefont"/>
    <w:uiPriority w:val="99"/>
    <w:semiHidden/>
    <w:rPr>
      <w:rFonts w:cs="Times New Roman"/>
      <w:sz w:val="24"/>
      <w:szCs w:val="24"/>
      <w:lang w:val="x-none" w:eastAsia="ar-SA" w:bidi="ar-SA"/>
    </w:rPr>
  </w:style>
  <w:style w:type="character" w:customStyle="1" w:styleId="KehatekstMrk5">
    <w:name w:val="Kehatekst Märk5"/>
    <w:basedOn w:val="Liguvaikefont"/>
    <w:uiPriority w:val="99"/>
    <w:semiHidden/>
    <w:rPr>
      <w:rFonts w:cs="Times New Roman"/>
      <w:sz w:val="24"/>
      <w:szCs w:val="24"/>
      <w:lang w:val="x-none" w:eastAsia="ar-SA" w:bidi="ar-SA"/>
    </w:rPr>
  </w:style>
  <w:style w:type="character" w:customStyle="1" w:styleId="KehatekstMrk4">
    <w:name w:val="Kehatekst Märk4"/>
    <w:basedOn w:val="Liguvaikefont"/>
    <w:uiPriority w:val="99"/>
    <w:semiHidden/>
    <w:rPr>
      <w:rFonts w:cs="Times New Roman"/>
      <w:sz w:val="24"/>
      <w:szCs w:val="24"/>
      <w:lang w:val="x-none" w:eastAsia="ar-SA" w:bidi="ar-SA"/>
    </w:rPr>
  </w:style>
  <w:style w:type="character" w:customStyle="1" w:styleId="KehatekstMrk3">
    <w:name w:val="Kehatekst Märk3"/>
    <w:basedOn w:val="Liguvaikefont"/>
    <w:uiPriority w:val="99"/>
    <w:semiHidden/>
    <w:rPr>
      <w:rFonts w:cs="Times New Roman"/>
      <w:sz w:val="24"/>
      <w:szCs w:val="24"/>
      <w:lang w:val="x-none" w:eastAsia="ar-SA" w:bidi="ar-SA"/>
    </w:rPr>
  </w:style>
  <w:style w:type="character" w:customStyle="1" w:styleId="KehatekstMrk2">
    <w:name w:val="Kehatekst Märk2"/>
    <w:basedOn w:val="Liguvaikefont"/>
    <w:uiPriority w:val="99"/>
    <w:semiHidden/>
    <w:rPr>
      <w:rFonts w:cs="Times New Roman"/>
      <w:sz w:val="24"/>
      <w:szCs w:val="24"/>
      <w:lang w:val="x-none" w:eastAsia="ar-SA" w:bidi="ar-SA"/>
    </w:rPr>
  </w:style>
  <w:style w:type="paragraph" w:styleId="Loend">
    <w:name w:val="List"/>
    <w:basedOn w:val="Kehatekst"/>
    <w:uiPriority w:val="99"/>
    <w:rsid w:val="00995BDF"/>
    <w:rPr>
      <w:rFonts w:cs="Tahoma"/>
    </w:rPr>
  </w:style>
  <w:style w:type="paragraph" w:customStyle="1" w:styleId="Register">
    <w:name w:val="Register"/>
    <w:basedOn w:val="Normaallaad"/>
    <w:rsid w:val="00995BDF"/>
    <w:pPr>
      <w:suppressLineNumbers/>
    </w:pPr>
    <w:rPr>
      <w:rFonts w:cs="Tahoma"/>
    </w:rPr>
  </w:style>
  <w:style w:type="paragraph" w:customStyle="1" w:styleId="Pealdis1">
    <w:name w:val="Pealdis1"/>
    <w:basedOn w:val="Normaallaad"/>
    <w:rsid w:val="00995BDF"/>
    <w:pPr>
      <w:suppressLineNumbers/>
      <w:spacing w:before="120" w:after="120"/>
    </w:pPr>
    <w:rPr>
      <w:rFonts w:cs="Tahoma"/>
      <w:i/>
      <w:iCs/>
    </w:rPr>
  </w:style>
  <w:style w:type="paragraph" w:styleId="Jalus">
    <w:name w:val="footer"/>
    <w:basedOn w:val="Normaallaad"/>
    <w:link w:val="JalusMrk"/>
    <w:uiPriority w:val="99"/>
    <w:rsid w:val="00995BDF"/>
    <w:pPr>
      <w:tabs>
        <w:tab w:val="center" w:pos="4320"/>
        <w:tab w:val="right" w:pos="8640"/>
      </w:tabs>
    </w:pPr>
    <w:rPr>
      <w:sz w:val="20"/>
      <w:szCs w:val="20"/>
      <w:lang w:val="en-US"/>
    </w:rPr>
  </w:style>
  <w:style w:type="character" w:customStyle="1" w:styleId="JalusMrk">
    <w:name w:val="Jalus Märk"/>
    <w:basedOn w:val="Liguvaikefont"/>
    <w:link w:val="Jalus"/>
    <w:uiPriority w:val="99"/>
    <w:locked/>
    <w:rPr>
      <w:rFonts w:cs="Times New Roman"/>
      <w:sz w:val="24"/>
      <w:lang w:val="x-none" w:eastAsia="ar-SA" w:bidi="ar-SA"/>
    </w:rPr>
  </w:style>
  <w:style w:type="paragraph" w:styleId="Pis">
    <w:name w:val="header"/>
    <w:basedOn w:val="Normaallaad"/>
    <w:link w:val="PisMrk"/>
    <w:uiPriority w:val="99"/>
    <w:rsid w:val="00995BDF"/>
    <w:pPr>
      <w:tabs>
        <w:tab w:val="center" w:pos="4153"/>
        <w:tab w:val="right" w:pos="8306"/>
      </w:tabs>
    </w:pPr>
  </w:style>
  <w:style w:type="character" w:customStyle="1" w:styleId="PisMrk">
    <w:name w:val="Päis Märk"/>
    <w:basedOn w:val="Liguvaikefont"/>
    <w:link w:val="Pis"/>
    <w:uiPriority w:val="99"/>
    <w:locked/>
    <w:rPr>
      <w:rFonts w:cs="Times New Roman"/>
      <w:sz w:val="24"/>
      <w:lang w:val="x-none" w:eastAsia="ar-SA" w:bidi="ar-SA"/>
    </w:rPr>
  </w:style>
  <w:style w:type="character" w:customStyle="1" w:styleId="PisMrk29">
    <w:name w:val="Päis Märk29"/>
    <w:basedOn w:val="Liguvaikefont"/>
    <w:uiPriority w:val="99"/>
    <w:semiHidden/>
    <w:rPr>
      <w:rFonts w:cs="Times New Roman"/>
      <w:sz w:val="24"/>
      <w:szCs w:val="24"/>
      <w:lang w:val="x-none" w:eastAsia="ar-SA" w:bidi="ar-SA"/>
    </w:rPr>
  </w:style>
  <w:style w:type="character" w:customStyle="1" w:styleId="HeaderChar19">
    <w:name w:val="Header Char19"/>
    <w:basedOn w:val="Liguvaikefont"/>
    <w:uiPriority w:val="99"/>
    <w:semiHidden/>
    <w:rPr>
      <w:rFonts w:cs="Times New Roman"/>
      <w:sz w:val="24"/>
      <w:szCs w:val="24"/>
      <w:lang w:val="et-EE" w:eastAsia="ar-SA" w:bidi="ar-SA"/>
    </w:rPr>
  </w:style>
  <w:style w:type="character" w:customStyle="1" w:styleId="HeaderChar18">
    <w:name w:val="Header Char18"/>
    <w:basedOn w:val="Liguvaikefont"/>
    <w:uiPriority w:val="99"/>
    <w:semiHidden/>
    <w:rPr>
      <w:rFonts w:cs="Times New Roman"/>
      <w:sz w:val="24"/>
      <w:szCs w:val="24"/>
      <w:lang w:val="x-none" w:eastAsia="ar-SA" w:bidi="ar-SA"/>
    </w:rPr>
  </w:style>
  <w:style w:type="character" w:customStyle="1" w:styleId="HeaderChar17">
    <w:name w:val="Header Char17"/>
    <w:basedOn w:val="Liguvaikefont"/>
    <w:uiPriority w:val="99"/>
    <w:semiHidden/>
    <w:rPr>
      <w:rFonts w:cs="Times New Roman"/>
      <w:sz w:val="24"/>
      <w:szCs w:val="24"/>
      <w:lang w:val="et-EE" w:eastAsia="ar-SA" w:bidi="ar-SA"/>
    </w:rPr>
  </w:style>
  <w:style w:type="character" w:customStyle="1" w:styleId="PisMrk30">
    <w:name w:val="Päis Märk30"/>
    <w:basedOn w:val="Liguvaikefont"/>
    <w:uiPriority w:val="99"/>
    <w:semiHidden/>
    <w:rPr>
      <w:rFonts w:cs="Times New Roman"/>
      <w:sz w:val="24"/>
      <w:szCs w:val="24"/>
      <w:lang w:val="x-none" w:eastAsia="ar-SA" w:bidi="ar-SA"/>
    </w:rPr>
  </w:style>
  <w:style w:type="paragraph" w:customStyle="1" w:styleId="BodyText21">
    <w:name w:val="Body Text 21"/>
    <w:basedOn w:val="Normaallaad"/>
    <w:rsid w:val="00995BDF"/>
    <w:pPr>
      <w:jc w:val="both"/>
    </w:pPr>
  </w:style>
  <w:style w:type="character" w:customStyle="1" w:styleId="HeaderChar12">
    <w:name w:val="Header Char12"/>
    <w:basedOn w:val="Liguvaikefont"/>
    <w:uiPriority w:val="99"/>
    <w:semiHidden/>
    <w:rPr>
      <w:rFonts w:cs="Times New Roman"/>
      <w:sz w:val="24"/>
      <w:szCs w:val="24"/>
      <w:lang w:val="et-EE" w:eastAsia="ar-SA" w:bidi="ar-SA"/>
    </w:rPr>
  </w:style>
  <w:style w:type="character" w:customStyle="1" w:styleId="HeaderChar16">
    <w:name w:val="Header Char16"/>
    <w:basedOn w:val="Liguvaikefont"/>
    <w:uiPriority w:val="99"/>
    <w:semiHidden/>
    <w:rPr>
      <w:rFonts w:cs="Times New Roman"/>
      <w:sz w:val="24"/>
      <w:szCs w:val="24"/>
      <w:lang w:val="et-EE" w:eastAsia="ar-SA" w:bidi="ar-SA"/>
    </w:rPr>
  </w:style>
  <w:style w:type="character" w:customStyle="1" w:styleId="HeaderChar15">
    <w:name w:val="Header Char15"/>
    <w:basedOn w:val="Liguvaikefont"/>
    <w:uiPriority w:val="99"/>
    <w:semiHidden/>
    <w:rPr>
      <w:rFonts w:cs="Times New Roman"/>
      <w:sz w:val="24"/>
      <w:szCs w:val="24"/>
      <w:lang w:val="et-EE" w:eastAsia="ar-SA" w:bidi="ar-SA"/>
    </w:rPr>
  </w:style>
  <w:style w:type="character" w:customStyle="1" w:styleId="HeaderChar14">
    <w:name w:val="Header Char14"/>
    <w:basedOn w:val="Liguvaikefont"/>
    <w:uiPriority w:val="99"/>
    <w:semiHidden/>
    <w:rPr>
      <w:rFonts w:cs="Times New Roman"/>
      <w:sz w:val="24"/>
      <w:szCs w:val="24"/>
      <w:lang w:val="et-EE" w:eastAsia="ar-SA" w:bidi="ar-SA"/>
    </w:rPr>
  </w:style>
  <w:style w:type="character" w:customStyle="1" w:styleId="HeaderChar13">
    <w:name w:val="Header Char13"/>
    <w:basedOn w:val="Liguvaikefont"/>
    <w:uiPriority w:val="99"/>
    <w:semiHidden/>
    <w:rPr>
      <w:rFonts w:cs="Times New Roman"/>
      <w:sz w:val="24"/>
      <w:szCs w:val="24"/>
      <w:lang w:val="et-EE" w:eastAsia="ar-SA" w:bidi="ar-SA"/>
    </w:rPr>
  </w:style>
  <w:style w:type="character" w:customStyle="1" w:styleId="PisMrk28">
    <w:name w:val="Päis Märk28"/>
    <w:basedOn w:val="Liguvaikefont"/>
    <w:uiPriority w:val="99"/>
    <w:semiHidden/>
    <w:rPr>
      <w:rFonts w:cs="Times New Roman"/>
      <w:sz w:val="24"/>
      <w:szCs w:val="24"/>
      <w:lang w:val="x-none" w:eastAsia="ar-SA" w:bidi="ar-SA"/>
    </w:rPr>
  </w:style>
  <w:style w:type="character" w:customStyle="1" w:styleId="HeaderChar5">
    <w:name w:val="Header Char5"/>
    <w:basedOn w:val="Liguvaikefont"/>
    <w:uiPriority w:val="99"/>
    <w:semiHidden/>
    <w:rPr>
      <w:rFonts w:cs="Times New Roman"/>
      <w:sz w:val="24"/>
      <w:szCs w:val="24"/>
      <w:lang w:val="et-EE" w:eastAsia="ar-SA" w:bidi="ar-SA"/>
    </w:rPr>
  </w:style>
  <w:style w:type="character" w:customStyle="1" w:styleId="HeaderChar11">
    <w:name w:val="Header Char11"/>
    <w:basedOn w:val="Liguvaikefont"/>
    <w:uiPriority w:val="99"/>
    <w:semiHidden/>
    <w:rPr>
      <w:rFonts w:cs="Times New Roman"/>
      <w:sz w:val="24"/>
      <w:szCs w:val="24"/>
      <w:lang w:val="et-EE" w:eastAsia="ar-SA" w:bidi="ar-SA"/>
    </w:rPr>
  </w:style>
  <w:style w:type="character" w:customStyle="1" w:styleId="HeaderChar10">
    <w:name w:val="Header Char10"/>
    <w:basedOn w:val="Liguvaikefont"/>
    <w:uiPriority w:val="99"/>
    <w:semiHidden/>
    <w:rPr>
      <w:rFonts w:cs="Times New Roman"/>
      <w:sz w:val="24"/>
      <w:szCs w:val="24"/>
      <w:lang w:val="et-EE" w:eastAsia="ar-SA" w:bidi="ar-SA"/>
    </w:rPr>
  </w:style>
  <w:style w:type="character" w:customStyle="1" w:styleId="HeaderChar9">
    <w:name w:val="Header Char9"/>
    <w:basedOn w:val="Liguvaikefont"/>
    <w:uiPriority w:val="99"/>
    <w:semiHidden/>
    <w:rPr>
      <w:rFonts w:cs="Times New Roman"/>
      <w:sz w:val="24"/>
      <w:szCs w:val="24"/>
      <w:lang w:val="et-EE" w:eastAsia="ar-SA" w:bidi="ar-SA"/>
    </w:rPr>
  </w:style>
  <w:style w:type="character" w:customStyle="1" w:styleId="HeaderChar8">
    <w:name w:val="Header Char8"/>
    <w:basedOn w:val="Liguvaikefont"/>
    <w:uiPriority w:val="99"/>
    <w:semiHidden/>
    <w:rPr>
      <w:rFonts w:cs="Times New Roman"/>
      <w:sz w:val="24"/>
      <w:szCs w:val="24"/>
      <w:lang w:val="et-EE" w:eastAsia="ar-SA" w:bidi="ar-SA"/>
    </w:rPr>
  </w:style>
  <w:style w:type="character" w:customStyle="1" w:styleId="HeaderChar7">
    <w:name w:val="Header Char7"/>
    <w:basedOn w:val="Liguvaikefont"/>
    <w:uiPriority w:val="99"/>
    <w:semiHidden/>
    <w:rPr>
      <w:rFonts w:cs="Times New Roman"/>
      <w:sz w:val="24"/>
      <w:szCs w:val="24"/>
      <w:lang w:val="et-EE" w:eastAsia="ar-SA" w:bidi="ar-SA"/>
    </w:rPr>
  </w:style>
  <w:style w:type="character" w:customStyle="1" w:styleId="HeaderChar6">
    <w:name w:val="Header Char6"/>
    <w:basedOn w:val="Liguvaikefont"/>
    <w:uiPriority w:val="99"/>
    <w:semiHidden/>
    <w:rPr>
      <w:rFonts w:cs="Times New Roman"/>
      <w:sz w:val="24"/>
      <w:szCs w:val="24"/>
      <w:lang w:val="et-EE" w:eastAsia="ar-SA" w:bidi="ar-SA"/>
    </w:rPr>
  </w:style>
  <w:style w:type="character" w:customStyle="1" w:styleId="PisMrk2">
    <w:name w:val="Päis Märk2"/>
    <w:basedOn w:val="Liguvaikefont"/>
    <w:uiPriority w:val="99"/>
    <w:semiHidden/>
    <w:rPr>
      <w:rFonts w:cs="Times New Roman"/>
      <w:sz w:val="24"/>
      <w:szCs w:val="24"/>
      <w:lang w:val="x-none" w:eastAsia="ar-SA" w:bidi="ar-SA"/>
    </w:rPr>
  </w:style>
  <w:style w:type="character" w:customStyle="1" w:styleId="PisMrk27">
    <w:name w:val="Päis Märk27"/>
    <w:basedOn w:val="Liguvaikefont"/>
    <w:uiPriority w:val="99"/>
    <w:semiHidden/>
    <w:rPr>
      <w:rFonts w:cs="Times New Roman"/>
      <w:sz w:val="24"/>
      <w:szCs w:val="24"/>
      <w:lang w:val="x-none" w:eastAsia="ar-SA" w:bidi="ar-SA"/>
    </w:rPr>
  </w:style>
  <w:style w:type="character" w:customStyle="1" w:styleId="PisMrk26">
    <w:name w:val="Päis Märk26"/>
    <w:basedOn w:val="Liguvaikefont"/>
    <w:uiPriority w:val="99"/>
    <w:semiHidden/>
    <w:rPr>
      <w:rFonts w:cs="Times New Roman"/>
      <w:sz w:val="24"/>
      <w:szCs w:val="24"/>
      <w:lang w:val="x-none" w:eastAsia="ar-SA" w:bidi="ar-SA"/>
    </w:rPr>
  </w:style>
  <w:style w:type="character" w:customStyle="1" w:styleId="PisMrk25">
    <w:name w:val="Päis Märk25"/>
    <w:basedOn w:val="Liguvaikefont"/>
    <w:uiPriority w:val="99"/>
    <w:semiHidden/>
    <w:rPr>
      <w:rFonts w:cs="Times New Roman"/>
      <w:sz w:val="24"/>
      <w:szCs w:val="24"/>
      <w:lang w:val="x-none" w:eastAsia="ar-SA" w:bidi="ar-SA"/>
    </w:rPr>
  </w:style>
  <w:style w:type="character" w:customStyle="1" w:styleId="PisMrk24">
    <w:name w:val="Päis Märk24"/>
    <w:basedOn w:val="Liguvaikefont"/>
    <w:uiPriority w:val="99"/>
    <w:semiHidden/>
    <w:rPr>
      <w:rFonts w:cs="Times New Roman"/>
      <w:sz w:val="24"/>
      <w:szCs w:val="24"/>
      <w:lang w:val="x-none" w:eastAsia="ar-SA" w:bidi="ar-SA"/>
    </w:rPr>
  </w:style>
  <w:style w:type="character" w:customStyle="1" w:styleId="PisMrk23">
    <w:name w:val="Päis Märk23"/>
    <w:basedOn w:val="Liguvaikefont"/>
    <w:uiPriority w:val="99"/>
    <w:semiHidden/>
    <w:rPr>
      <w:rFonts w:cs="Times New Roman"/>
      <w:sz w:val="24"/>
      <w:szCs w:val="24"/>
      <w:lang w:val="x-none" w:eastAsia="ar-SA" w:bidi="ar-SA"/>
    </w:rPr>
  </w:style>
  <w:style w:type="character" w:customStyle="1" w:styleId="PisMrk22">
    <w:name w:val="Päis Märk22"/>
    <w:basedOn w:val="Liguvaikefont"/>
    <w:uiPriority w:val="99"/>
    <w:semiHidden/>
    <w:rPr>
      <w:rFonts w:cs="Times New Roman"/>
      <w:sz w:val="24"/>
      <w:szCs w:val="24"/>
      <w:lang w:val="x-none" w:eastAsia="ar-SA" w:bidi="ar-SA"/>
    </w:rPr>
  </w:style>
  <w:style w:type="character" w:customStyle="1" w:styleId="PisMrk21">
    <w:name w:val="Päis Märk21"/>
    <w:basedOn w:val="Liguvaikefont"/>
    <w:uiPriority w:val="99"/>
    <w:semiHidden/>
    <w:rPr>
      <w:rFonts w:cs="Times New Roman"/>
      <w:sz w:val="24"/>
      <w:szCs w:val="24"/>
      <w:lang w:val="x-none" w:eastAsia="ar-SA" w:bidi="ar-SA"/>
    </w:rPr>
  </w:style>
  <w:style w:type="character" w:customStyle="1" w:styleId="PisMrk20">
    <w:name w:val="Päis Märk20"/>
    <w:basedOn w:val="Liguvaikefont"/>
    <w:uiPriority w:val="99"/>
    <w:semiHidden/>
    <w:rPr>
      <w:rFonts w:cs="Times New Roman"/>
      <w:sz w:val="24"/>
      <w:szCs w:val="24"/>
      <w:lang w:val="x-none" w:eastAsia="ar-SA" w:bidi="ar-SA"/>
    </w:rPr>
  </w:style>
  <w:style w:type="character" w:customStyle="1" w:styleId="PisMrk19">
    <w:name w:val="Päis Märk19"/>
    <w:basedOn w:val="Liguvaikefont"/>
    <w:uiPriority w:val="99"/>
    <w:semiHidden/>
    <w:rPr>
      <w:rFonts w:cs="Times New Roman"/>
      <w:sz w:val="24"/>
      <w:szCs w:val="24"/>
      <w:lang w:val="x-none" w:eastAsia="ar-SA" w:bidi="ar-SA"/>
    </w:rPr>
  </w:style>
  <w:style w:type="character" w:customStyle="1" w:styleId="PisMrk18">
    <w:name w:val="Päis Märk18"/>
    <w:basedOn w:val="Liguvaikefont"/>
    <w:uiPriority w:val="99"/>
    <w:semiHidden/>
    <w:rPr>
      <w:rFonts w:cs="Times New Roman"/>
      <w:sz w:val="24"/>
      <w:szCs w:val="24"/>
      <w:lang w:val="x-none" w:eastAsia="ar-SA" w:bidi="ar-SA"/>
    </w:rPr>
  </w:style>
  <w:style w:type="character" w:customStyle="1" w:styleId="PisMrk17">
    <w:name w:val="Päis Märk17"/>
    <w:basedOn w:val="Liguvaikefont"/>
    <w:uiPriority w:val="99"/>
    <w:semiHidden/>
    <w:rPr>
      <w:rFonts w:cs="Times New Roman"/>
      <w:sz w:val="24"/>
      <w:szCs w:val="24"/>
      <w:lang w:val="x-none" w:eastAsia="ar-SA" w:bidi="ar-SA"/>
    </w:rPr>
  </w:style>
  <w:style w:type="character" w:customStyle="1" w:styleId="PisMrk16">
    <w:name w:val="Päis Märk16"/>
    <w:basedOn w:val="Liguvaikefont"/>
    <w:uiPriority w:val="99"/>
    <w:semiHidden/>
    <w:rPr>
      <w:rFonts w:cs="Times New Roman"/>
      <w:sz w:val="24"/>
      <w:szCs w:val="24"/>
      <w:lang w:val="x-none" w:eastAsia="ar-SA" w:bidi="ar-SA"/>
    </w:rPr>
  </w:style>
  <w:style w:type="character" w:customStyle="1" w:styleId="PisMrk15">
    <w:name w:val="Päis Märk15"/>
    <w:basedOn w:val="Liguvaikefont"/>
    <w:uiPriority w:val="99"/>
    <w:semiHidden/>
    <w:rPr>
      <w:rFonts w:cs="Times New Roman"/>
      <w:sz w:val="24"/>
      <w:szCs w:val="24"/>
      <w:lang w:val="x-none" w:eastAsia="ar-SA" w:bidi="ar-SA"/>
    </w:rPr>
  </w:style>
  <w:style w:type="character" w:customStyle="1" w:styleId="PisMrk14">
    <w:name w:val="Päis Märk14"/>
    <w:basedOn w:val="Liguvaikefont"/>
    <w:uiPriority w:val="99"/>
    <w:semiHidden/>
    <w:rPr>
      <w:rFonts w:cs="Times New Roman"/>
      <w:sz w:val="24"/>
      <w:szCs w:val="24"/>
      <w:lang w:val="x-none" w:eastAsia="ar-SA" w:bidi="ar-SA"/>
    </w:rPr>
  </w:style>
  <w:style w:type="character" w:customStyle="1" w:styleId="PisMrk13">
    <w:name w:val="Päis Märk13"/>
    <w:basedOn w:val="Liguvaikefont"/>
    <w:uiPriority w:val="99"/>
    <w:semiHidden/>
    <w:rPr>
      <w:rFonts w:cs="Times New Roman"/>
      <w:sz w:val="24"/>
      <w:szCs w:val="24"/>
      <w:lang w:val="x-none" w:eastAsia="ar-SA" w:bidi="ar-SA"/>
    </w:rPr>
  </w:style>
  <w:style w:type="character" w:customStyle="1" w:styleId="PisMrk12">
    <w:name w:val="Päis Märk12"/>
    <w:basedOn w:val="Liguvaikefont"/>
    <w:uiPriority w:val="99"/>
    <w:semiHidden/>
    <w:rPr>
      <w:rFonts w:cs="Times New Roman"/>
      <w:sz w:val="24"/>
      <w:szCs w:val="24"/>
      <w:lang w:val="x-none" w:eastAsia="ar-SA" w:bidi="ar-SA"/>
    </w:rPr>
  </w:style>
  <w:style w:type="character" w:customStyle="1" w:styleId="PisMrk11">
    <w:name w:val="Päis Märk11"/>
    <w:basedOn w:val="Liguvaikefont"/>
    <w:uiPriority w:val="99"/>
    <w:semiHidden/>
    <w:rPr>
      <w:rFonts w:cs="Times New Roman"/>
      <w:sz w:val="24"/>
      <w:szCs w:val="24"/>
      <w:lang w:val="x-none" w:eastAsia="ar-SA" w:bidi="ar-SA"/>
    </w:rPr>
  </w:style>
  <w:style w:type="character" w:customStyle="1" w:styleId="PisMrk10">
    <w:name w:val="Päis Märk10"/>
    <w:basedOn w:val="Liguvaikefont"/>
    <w:uiPriority w:val="99"/>
    <w:semiHidden/>
    <w:rPr>
      <w:rFonts w:cs="Times New Roman"/>
      <w:sz w:val="24"/>
      <w:szCs w:val="24"/>
      <w:lang w:val="x-none" w:eastAsia="ar-SA" w:bidi="ar-SA"/>
    </w:rPr>
  </w:style>
  <w:style w:type="character" w:customStyle="1" w:styleId="PisMrk9">
    <w:name w:val="Päis Märk9"/>
    <w:basedOn w:val="Liguvaikefont"/>
    <w:uiPriority w:val="99"/>
    <w:semiHidden/>
    <w:rPr>
      <w:rFonts w:cs="Times New Roman"/>
      <w:sz w:val="24"/>
      <w:szCs w:val="24"/>
      <w:lang w:val="x-none" w:eastAsia="ar-SA" w:bidi="ar-SA"/>
    </w:rPr>
  </w:style>
  <w:style w:type="character" w:customStyle="1" w:styleId="PisMrk8">
    <w:name w:val="Päis Märk8"/>
    <w:basedOn w:val="Liguvaikefont"/>
    <w:uiPriority w:val="99"/>
    <w:semiHidden/>
    <w:rPr>
      <w:rFonts w:cs="Times New Roman"/>
      <w:sz w:val="24"/>
      <w:szCs w:val="24"/>
      <w:lang w:val="x-none" w:eastAsia="ar-SA" w:bidi="ar-SA"/>
    </w:rPr>
  </w:style>
  <w:style w:type="character" w:customStyle="1" w:styleId="PisMrk7">
    <w:name w:val="Päis Märk7"/>
    <w:basedOn w:val="Liguvaikefont"/>
    <w:uiPriority w:val="99"/>
    <w:semiHidden/>
    <w:rPr>
      <w:rFonts w:cs="Times New Roman"/>
      <w:sz w:val="24"/>
      <w:szCs w:val="24"/>
      <w:lang w:val="x-none" w:eastAsia="ar-SA" w:bidi="ar-SA"/>
    </w:rPr>
  </w:style>
  <w:style w:type="character" w:customStyle="1" w:styleId="PisMrk6">
    <w:name w:val="Päis Märk6"/>
    <w:basedOn w:val="Liguvaikefont"/>
    <w:uiPriority w:val="99"/>
    <w:semiHidden/>
    <w:rPr>
      <w:rFonts w:cs="Times New Roman"/>
      <w:sz w:val="24"/>
      <w:szCs w:val="24"/>
      <w:lang w:val="x-none" w:eastAsia="ar-SA" w:bidi="ar-SA"/>
    </w:rPr>
  </w:style>
  <w:style w:type="character" w:customStyle="1" w:styleId="PisMrk5">
    <w:name w:val="Päis Märk5"/>
    <w:basedOn w:val="Liguvaikefont"/>
    <w:uiPriority w:val="99"/>
    <w:semiHidden/>
    <w:rPr>
      <w:rFonts w:cs="Times New Roman"/>
      <w:sz w:val="24"/>
      <w:szCs w:val="24"/>
      <w:lang w:val="x-none" w:eastAsia="ar-SA" w:bidi="ar-SA"/>
    </w:rPr>
  </w:style>
  <w:style w:type="character" w:customStyle="1" w:styleId="PisMrk4">
    <w:name w:val="Päis Märk4"/>
    <w:basedOn w:val="Liguvaikefont"/>
    <w:uiPriority w:val="99"/>
    <w:semiHidden/>
    <w:rPr>
      <w:rFonts w:cs="Times New Roman"/>
      <w:sz w:val="24"/>
      <w:szCs w:val="24"/>
      <w:lang w:val="x-none" w:eastAsia="ar-SA" w:bidi="ar-SA"/>
    </w:rPr>
  </w:style>
  <w:style w:type="character" w:customStyle="1" w:styleId="PisMrk3">
    <w:name w:val="Päis Märk3"/>
    <w:basedOn w:val="Liguvaikefont"/>
    <w:uiPriority w:val="99"/>
    <w:semiHidden/>
    <w:rPr>
      <w:rFonts w:cs="Times New Roman"/>
      <w:sz w:val="24"/>
      <w:szCs w:val="24"/>
      <w:lang w:val="x-none" w:eastAsia="ar-SA" w:bidi="ar-SA"/>
    </w:rPr>
  </w:style>
  <w:style w:type="character" w:customStyle="1" w:styleId="HeaderChar1">
    <w:name w:val="Header Char1"/>
    <w:basedOn w:val="Liguvaikefont"/>
    <w:uiPriority w:val="99"/>
    <w:semiHidden/>
    <w:rPr>
      <w:rFonts w:cs="Times New Roman"/>
      <w:sz w:val="24"/>
      <w:szCs w:val="24"/>
      <w:lang w:val="x-none" w:eastAsia="ar-SA" w:bidi="ar-SA"/>
    </w:rPr>
  </w:style>
  <w:style w:type="character" w:customStyle="1" w:styleId="HeaderChar4">
    <w:name w:val="Header Char4"/>
    <w:basedOn w:val="Liguvaikefont"/>
    <w:uiPriority w:val="99"/>
    <w:semiHidden/>
    <w:rPr>
      <w:rFonts w:cs="Times New Roman"/>
      <w:sz w:val="24"/>
      <w:szCs w:val="24"/>
      <w:lang w:val="x-none" w:eastAsia="ar-SA" w:bidi="ar-SA"/>
    </w:rPr>
  </w:style>
  <w:style w:type="character" w:customStyle="1" w:styleId="HeaderChar3">
    <w:name w:val="Header Char3"/>
    <w:basedOn w:val="Liguvaikefont"/>
    <w:uiPriority w:val="99"/>
    <w:semiHidden/>
    <w:rPr>
      <w:rFonts w:cs="Times New Roman"/>
      <w:sz w:val="24"/>
      <w:szCs w:val="24"/>
      <w:lang w:val="x-none" w:eastAsia="ar-SA" w:bidi="ar-SA"/>
    </w:rPr>
  </w:style>
  <w:style w:type="character" w:customStyle="1" w:styleId="HeaderChar2">
    <w:name w:val="Header Char2"/>
    <w:basedOn w:val="Liguvaikefont"/>
    <w:uiPriority w:val="99"/>
    <w:semiHidden/>
    <w:rPr>
      <w:rFonts w:cs="Times New Roman"/>
      <w:sz w:val="24"/>
      <w:szCs w:val="24"/>
      <w:lang w:val="x-none" w:eastAsia="ar-SA" w:bidi="ar-SA"/>
    </w:rPr>
  </w:style>
  <w:style w:type="character" w:customStyle="1" w:styleId="PisMrk1">
    <w:name w:val="Päis Märk1"/>
    <w:basedOn w:val="Liguvaikefont"/>
    <w:uiPriority w:val="99"/>
    <w:semiHidden/>
    <w:rPr>
      <w:rFonts w:cs="Times New Roman"/>
      <w:sz w:val="24"/>
      <w:szCs w:val="24"/>
      <w:lang w:val="x-none" w:eastAsia="ar-SA" w:bidi="ar-SA"/>
    </w:rPr>
  </w:style>
  <w:style w:type="paragraph" w:customStyle="1" w:styleId="Tabelisisu">
    <w:name w:val="Tabeli sisu"/>
    <w:basedOn w:val="Normaallaad"/>
    <w:rsid w:val="00995BDF"/>
    <w:pPr>
      <w:suppressLineNumbers/>
    </w:pPr>
  </w:style>
  <w:style w:type="paragraph" w:customStyle="1" w:styleId="Tabelipis">
    <w:name w:val="Tabeli päis"/>
    <w:basedOn w:val="Tabelisisu"/>
    <w:rsid w:val="00995BDF"/>
    <w:pPr>
      <w:jc w:val="center"/>
    </w:pPr>
    <w:rPr>
      <w:b/>
      <w:bCs/>
    </w:rPr>
  </w:style>
  <w:style w:type="paragraph" w:customStyle="1" w:styleId="Paneelisisu">
    <w:name w:val="Paneeli sisu"/>
    <w:basedOn w:val="Kehatekst"/>
    <w:rsid w:val="00995BDF"/>
  </w:style>
  <w:style w:type="paragraph" w:customStyle="1" w:styleId="BalloonText1">
    <w:name w:val="Balloon Text1"/>
    <w:basedOn w:val="Normaallaad"/>
    <w:rsid w:val="00995BDF"/>
    <w:rPr>
      <w:rFonts w:ascii="Tahoma" w:hAnsi="Tahoma" w:cs="Tahoma"/>
      <w:sz w:val="16"/>
      <w:szCs w:val="16"/>
    </w:rPr>
  </w:style>
  <w:style w:type="paragraph" w:styleId="Dokumendiplaan">
    <w:name w:val="Document Map"/>
    <w:basedOn w:val="Normaallaad"/>
    <w:link w:val="DokumendiplaanMrk"/>
    <w:uiPriority w:val="99"/>
    <w:semiHidden/>
    <w:rsid w:val="000B769D"/>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cs="Times New Roman"/>
      <w:sz w:val="2"/>
      <w:lang w:val="x-none" w:eastAsia="ar-SA" w:bidi="ar-SA"/>
    </w:rPr>
  </w:style>
  <w:style w:type="character" w:styleId="Hperlink">
    <w:name w:val="Hyperlink"/>
    <w:basedOn w:val="Liguvaikefont"/>
    <w:uiPriority w:val="99"/>
    <w:rsid w:val="00742C56"/>
    <w:rPr>
      <w:rFonts w:cs="Times New Roman"/>
      <w:color w:val="0000FF"/>
      <w:u w:val="single"/>
    </w:rPr>
  </w:style>
  <w:style w:type="paragraph" w:styleId="Vahedeta">
    <w:name w:val="No Spacing"/>
    <w:uiPriority w:val="1"/>
    <w:qFormat/>
    <w:rsid w:val="008457C0"/>
    <w:rPr>
      <w:rFonts w:ascii="Calibri" w:hAnsi="Calibri"/>
      <w:sz w:val="22"/>
      <w:szCs w:val="22"/>
      <w:lang w:eastAsia="en-US"/>
    </w:rPr>
  </w:style>
  <w:style w:type="paragraph" w:styleId="Loendilik">
    <w:name w:val="List Paragraph"/>
    <w:basedOn w:val="Normaallaad"/>
    <w:uiPriority w:val="34"/>
    <w:qFormat/>
    <w:rsid w:val="008457C0"/>
    <w:pPr>
      <w:ind w:left="720"/>
      <w:contextualSpacing/>
    </w:pPr>
  </w:style>
  <w:style w:type="paragraph" w:styleId="Jutumullitekst">
    <w:name w:val="Balloon Text"/>
    <w:basedOn w:val="Normaallaad"/>
    <w:link w:val="JutumullitekstMrk"/>
    <w:uiPriority w:val="99"/>
    <w:rsid w:val="002563F3"/>
    <w:rPr>
      <w:rFonts w:ascii="Tahoma" w:hAnsi="Tahoma" w:cs="Tahoma"/>
      <w:sz w:val="16"/>
      <w:szCs w:val="16"/>
    </w:rPr>
  </w:style>
  <w:style w:type="character" w:customStyle="1" w:styleId="JutumullitekstMrk">
    <w:name w:val="Jutumullitekst Märk"/>
    <w:basedOn w:val="Liguvaikefont"/>
    <w:link w:val="Jutumullitekst"/>
    <w:uiPriority w:val="99"/>
    <w:locked/>
    <w:rsid w:val="002563F3"/>
    <w:rPr>
      <w:rFonts w:ascii="Tahoma" w:hAnsi="Tahoma" w:cs="Times New Roman"/>
      <w:sz w:val="16"/>
      <w:lang w:val="x-none" w:eastAsia="ar-SA" w:bidi="ar-SA"/>
    </w:rPr>
  </w:style>
  <w:style w:type="paragraph" w:styleId="Lihttekst">
    <w:name w:val="Plain Text"/>
    <w:basedOn w:val="Normaallaad"/>
    <w:link w:val="LihttekstMrk"/>
    <w:uiPriority w:val="99"/>
    <w:unhideWhenUsed/>
    <w:rsid w:val="00AE1565"/>
    <w:pPr>
      <w:suppressAutoHyphens w:val="0"/>
    </w:pPr>
    <w:rPr>
      <w:rFonts w:ascii="Consolas" w:hAnsi="Consolas"/>
      <w:sz w:val="21"/>
      <w:szCs w:val="21"/>
      <w:lang w:val="en-US" w:eastAsia="en-US"/>
    </w:rPr>
  </w:style>
  <w:style w:type="character" w:customStyle="1" w:styleId="LihttekstMrk">
    <w:name w:val="Lihttekst Märk"/>
    <w:basedOn w:val="Liguvaikefont"/>
    <w:link w:val="Lihttekst"/>
    <w:uiPriority w:val="99"/>
    <w:locked/>
    <w:rsid w:val="00AE1565"/>
    <w:rPr>
      <w:rFonts w:ascii="Consolas" w:hAnsi="Consolas" w:cs="Times New Roman"/>
      <w:sz w:val="21"/>
      <w:szCs w:val="21"/>
      <w:lang w:val="en-US" w:eastAsia="en-US"/>
    </w:rPr>
  </w:style>
  <w:style w:type="paragraph" w:styleId="Allmrkusetekst">
    <w:name w:val="footnote text"/>
    <w:basedOn w:val="Normaallaad"/>
    <w:link w:val="AllmrkusetekstMrk"/>
    <w:uiPriority w:val="99"/>
    <w:unhideWhenUsed/>
    <w:rsid w:val="00AE1565"/>
    <w:pPr>
      <w:suppressAutoHyphens w:val="0"/>
    </w:pPr>
    <w:rPr>
      <w:sz w:val="20"/>
      <w:szCs w:val="20"/>
      <w:lang w:eastAsia="en-US"/>
    </w:rPr>
  </w:style>
  <w:style w:type="character" w:customStyle="1" w:styleId="AllmrkusetekstMrk">
    <w:name w:val="Allmärkuse tekst Märk"/>
    <w:basedOn w:val="Liguvaikefont"/>
    <w:link w:val="Allmrkusetekst"/>
    <w:uiPriority w:val="99"/>
    <w:locked/>
    <w:rsid w:val="00AE1565"/>
    <w:rPr>
      <w:rFonts w:eastAsia="Times New Roman" w:cs="Times New Roman"/>
      <w:lang w:val="x-none" w:eastAsia="en-US"/>
    </w:rPr>
  </w:style>
  <w:style w:type="paragraph" w:styleId="Kommentaaritekst">
    <w:name w:val="annotation text"/>
    <w:basedOn w:val="Normaallaad"/>
    <w:link w:val="KommentaaritekstMrk"/>
    <w:uiPriority w:val="99"/>
    <w:unhideWhenUsed/>
    <w:rsid w:val="00AE1565"/>
    <w:rPr>
      <w:sz w:val="20"/>
      <w:szCs w:val="20"/>
    </w:rPr>
  </w:style>
  <w:style w:type="character" w:customStyle="1" w:styleId="KommentaaritekstMrk">
    <w:name w:val="Kommentaari tekst Märk"/>
    <w:basedOn w:val="Liguvaikefont"/>
    <w:link w:val="Kommentaaritekst"/>
    <w:uiPriority w:val="99"/>
    <w:locked/>
    <w:rsid w:val="00AE1565"/>
    <w:rPr>
      <w:rFonts w:cs="Times New Roman"/>
      <w:lang w:val="x-none" w:eastAsia="ar-SA" w:bidi="ar-SA"/>
    </w:rPr>
  </w:style>
  <w:style w:type="paragraph" w:styleId="HTML-eelvormindatud">
    <w:name w:val="HTML Preformatted"/>
    <w:basedOn w:val="Normaallaad"/>
    <w:link w:val="HTML-eelvormindatudMrk"/>
    <w:uiPriority w:val="99"/>
    <w:unhideWhenUsed/>
    <w:rsid w:val="00AE1565"/>
    <w:rPr>
      <w:rFonts w:ascii="Consolas" w:hAnsi="Consolas" w:cs="Consolas"/>
      <w:sz w:val="20"/>
      <w:szCs w:val="20"/>
    </w:rPr>
  </w:style>
  <w:style w:type="character" w:customStyle="1" w:styleId="HTML-eelvormindatudMrk">
    <w:name w:val="HTML-eelvormindatud Märk"/>
    <w:basedOn w:val="Liguvaikefont"/>
    <w:link w:val="HTML-eelvormindatud"/>
    <w:uiPriority w:val="99"/>
    <w:locked/>
    <w:rsid w:val="00AE1565"/>
    <w:rPr>
      <w:rFonts w:ascii="Consolas" w:hAnsi="Consolas" w:cs="Consolas"/>
      <w:lang w:val="x-none" w:eastAsia="ar-SA" w:bidi="ar-SA"/>
    </w:rPr>
  </w:style>
  <w:style w:type="character" w:styleId="Kommentaariviide">
    <w:name w:val="annotation reference"/>
    <w:basedOn w:val="Liguvaikefont"/>
    <w:uiPriority w:val="99"/>
    <w:unhideWhenUsed/>
    <w:rsid w:val="00AE1565"/>
    <w:rPr>
      <w:rFonts w:cs="Times New Roman"/>
      <w:sz w:val="16"/>
      <w:szCs w:val="16"/>
    </w:rPr>
  </w:style>
  <w:style w:type="paragraph" w:styleId="Normaallaadveeb">
    <w:name w:val="Normal (Web)"/>
    <w:basedOn w:val="Normaallaad"/>
    <w:uiPriority w:val="99"/>
    <w:unhideWhenUsed/>
    <w:rsid w:val="00AE1565"/>
  </w:style>
  <w:style w:type="paragraph" w:customStyle="1" w:styleId="Default">
    <w:name w:val="Default"/>
    <w:basedOn w:val="Normaallaad"/>
    <w:rsid w:val="00215CF6"/>
    <w:pPr>
      <w:suppressAutoHyphens w:val="0"/>
      <w:autoSpaceDE w:val="0"/>
      <w:autoSpaceDN w:val="0"/>
    </w:pPr>
    <w:rPr>
      <w:color w:val="000000"/>
      <w:lang w:val="en-US" w:eastAsia="en-US"/>
    </w:rPr>
  </w:style>
  <w:style w:type="character" w:styleId="Allmrkuseviide">
    <w:name w:val="footnote reference"/>
    <w:basedOn w:val="Liguvaikefont"/>
    <w:uiPriority w:val="99"/>
    <w:unhideWhenUsed/>
    <w:rsid w:val="00AE1565"/>
    <w:rPr>
      <w:rFonts w:cs="Times New Roman"/>
      <w:vertAlign w:val="superscript"/>
    </w:rPr>
  </w:style>
  <w:style w:type="character" w:customStyle="1" w:styleId="KommentaariteemaMrk70">
    <w:name w:val="Kommentaari teema Märk70"/>
    <w:basedOn w:val="KommentaaritekstMrk"/>
    <w:link w:val="Kommentaariteema"/>
    <w:uiPriority w:val="99"/>
    <w:locked/>
    <w:rsid w:val="00AE1565"/>
    <w:rPr>
      <w:rFonts w:cs="Times New Roman"/>
      <w:b/>
      <w:bCs/>
      <w:lang w:val="x-none" w:eastAsia="ar-SA" w:bidi="ar-SA"/>
    </w:rPr>
  </w:style>
  <w:style w:type="paragraph" w:styleId="Kommentaariteema">
    <w:name w:val="annotation subject"/>
    <w:basedOn w:val="Kommentaaritekst"/>
    <w:next w:val="Kommentaaritekst"/>
    <w:link w:val="KommentaariteemaMrk70"/>
    <w:uiPriority w:val="99"/>
    <w:unhideWhenUsed/>
    <w:rsid w:val="00AE1565"/>
    <w:rPr>
      <w:b/>
      <w:bCs/>
    </w:rPr>
  </w:style>
  <w:style w:type="character" w:customStyle="1" w:styleId="KommentaariteemaMrk">
    <w:name w:val="Kommentaari teema Märk"/>
    <w:basedOn w:val="KommentaaritekstMrk"/>
    <w:uiPriority w:val="99"/>
    <w:semiHidden/>
    <w:rPr>
      <w:rFonts w:cs="Times New Roman"/>
      <w:b/>
      <w:bCs/>
      <w:lang w:val="x-none" w:eastAsia="ar-SA" w:bidi="ar-SA"/>
    </w:rPr>
  </w:style>
  <w:style w:type="character" w:customStyle="1" w:styleId="KommentaariteemaMrk80">
    <w:name w:val="Kommentaari teema Märk80"/>
    <w:basedOn w:val="KommentaaritekstMrk"/>
    <w:uiPriority w:val="99"/>
    <w:semiHidden/>
    <w:rPr>
      <w:rFonts w:cs="Times New Roman"/>
      <w:b/>
      <w:bCs/>
      <w:lang w:val="x-none" w:eastAsia="ar-SA" w:bidi="ar-SA"/>
    </w:rPr>
  </w:style>
  <w:style w:type="character" w:customStyle="1" w:styleId="KommentaariteemaMrk79">
    <w:name w:val="Kommentaari teema Märk79"/>
    <w:basedOn w:val="KommentaaritekstMrk"/>
    <w:uiPriority w:val="99"/>
    <w:semiHidden/>
    <w:rPr>
      <w:rFonts w:cs="Times New Roman"/>
      <w:b/>
      <w:bCs/>
      <w:lang w:val="x-none" w:eastAsia="ar-SA" w:bidi="ar-SA"/>
    </w:rPr>
  </w:style>
  <w:style w:type="character" w:customStyle="1" w:styleId="KommentaariteemaMrk78">
    <w:name w:val="Kommentaari teema Märk78"/>
    <w:basedOn w:val="KommentaaritekstMrk"/>
    <w:uiPriority w:val="99"/>
    <w:semiHidden/>
    <w:rPr>
      <w:rFonts w:cs="Times New Roman"/>
      <w:b/>
      <w:bCs/>
      <w:lang w:val="x-none" w:eastAsia="ar-SA" w:bidi="ar-SA"/>
    </w:rPr>
  </w:style>
  <w:style w:type="character" w:customStyle="1" w:styleId="KommentaariteemaMrk77">
    <w:name w:val="Kommentaari teema Märk77"/>
    <w:basedOn w:val="KommentaaritekstMrk"/>
    <w:uiPriority w:val="99"/>
    <w:semiHidden/>
    <w:rPr>
      <w:rFonts w:cs="Times New Roman"/>
      <w:b/>
      <w:bCs/>
      <w:lang w:val="x-none" w:eastAsia="ar-SA" w:bidi="ar-SA"/>
    </w:rPr>
  </w:style>
  <w:style w:type="character" w:customStyle="1" w:styleId="KommentaariteemaMrk76">
    <w:name w:val="Kommentaari teema Märk76"/>
    <w:basedOn w:val="KommentaaritekstMrk"/>
    <w:uiPriority w:val="99"/>
    <w:semiHidden/>
    <w:rPr>
      <w:rFonts w:cs="Times New Roman"/>
      <w:b/>
      <w:bCs/>
      <w:lang w:val="x-none" w:eastAsia="ar-SA" w:bidi="ar-SA"/>
    </w:rPr>
  </w:style>
  <w:style w:type="character" w:customStyle="1" w:styleId="KommentaariteemaMrk75">
    <w:name w:val="Kommentaari teema Märk75"/>
    <w:basedOn w:val="KommentaaritekstMrk"/>
    <w:uiPriority w:val="99"/>
    <w:semiHidden/>
    <w:rPr>
      <w:rFonts w:cs="Times New Roman"/>
      <w:b/>
      <w:bCs/>
      <w:lang w:val="x-none" w:eastAsia="ar-SA" w:bidi="ar-SA"/>
    </w:rPr>
  </w:style>
  <w:style w:type="character" w:customStyle="1" w:styleId="KommentaariteemaMrk74">
    <w:name w:val="Kommentaari teema Märk74"/>
    <w:basedOn w:val="KommentaaritekstMrk"/>
    <w:uiPriority w:val="99"/>
    <w:semiHidden/>
    <w:rPr>
      <w:rFonts w:cs="Times New Roman"/>
      <w:b/>
      <w:bCs/>
      <w:lang w:val="x-none" w:eastAsia="ar-SA" w:bidi="ar-SA"/>
    </w:rPr>
  </w:style>
  <w:style w:type="character" w:customStyle="1" w:styleId="KommentaariteemaMrk73">
    <w:name w:val="Kommentaari teema Märk73"/>
    <w:basedOn w:val="KommentaaritekstMrk"/>
    <w:uiPriority w:val="99"/>
    <w:semiHidden/>
    <w:rPr>
      <w:rFonts w:cs="Times New Roman"/>
      <w:b/>
      <w:bCs/>
      <w:lang w:val="x-none" w:eastAsia="ar-SA" w:bidi="ar-SA"/>
    </w:rPr>
  </w:style>
  <w:style w:type="character" w:customStyle="1" w:styleId="KommentaariteemaMrk72">
    <w:name w:val="Kommentaari teema Märk72"/>
    <w:basedOn w:val="KommentaaritekstMrk"/>
    <w:uiPriority w:val="99"/>
    <w:semiHidden/>
    <w:rPr>
      <w:rFonts w:cs="Times New Roman"/>
      <w:b/>
      <w:bCs/>
      <w:lang w:val="x-none" w:eastAsia="ar-SA" w:bidi="ar-SA"/>
    </w:rPr>
  </w:style>
  <w:style w:type="character" w:customStyle="1" w:styleId="KommentaariteemaMrk71">
    <w:name w:val="Kommentaari teema Märk71"/>
    <w:basedOn w:val="KommentaaritekstMrk"/>
    <w:uiPriority w:val="99"/>
    <w:semiHidden/>
    <w:rPr>
      <w:rFonts w:cs="Times New Roman"/>
      <w:b/>
      <w:bCs/>
      <w:lang w:val="x-none" w:eastAsia="ar-SA" w:bidi="ar-SA"/>
    </w:rPr>
  </w:style>
  <w:style w:type="character" w:customStyle="1" w:styleId="CommentSubjectChar">
    <w:name w:val="Comment Subject Char"/>
    <w:basedOn w:val="KommentaaritekstMrk"/>
    <w:uiPriority w:val="99"/>
    <w:semiHidden/>
    <w:rPr>
      <w:rFonts w:cs="Times New Roman"/>
      <w:b/>
      <w:bCs/>
      <w:lang w:val="x-none" w:eastAsia="ar-SA" w:bidi="ar-SA"/>
    </w:rPr>
  </w:style>
  <w:style w:type="character" w:customStyle="1" w:styleId="KommentaariteemaMrk52">
    <w:name w:val="Kommentaari teema Märk52"/>
    <w:basedOn w:val="KommentaaritekstMrk"/>
    <w:uiPriority w:val="99"/>
    <w:semiHidden/>
    <w:rPr>
      <w:rFonts w:cs="Times New Roman"/>
      <w:b/>
      <w:bCs/>
      <w:lang w:val="x-none" w:eastAsia="ar-SA" w:bidi="ar-SA"/>
    </w:rPr>
  </w:style>
  <w:style w:type="character" w:customStyle="1" w:styleId="KommentaariteemaMrk69">
    <w:name w:val="Kommentaari teema Märk69"/>
    <w:basedOn w:val="KommentaaritekstMrk"/>
    <w:uiPriority w:val="99"/>
    <w:semiHidden/>
    <w:rPr>
      <w:rFonts w:cs="Times New Roman"/>
      <w:b/>
      <w:bCs/>
      <w:lang w:val="x-none" w:eastAsia="ar-SA" w:bidi="ar-SA"/>
    </w:rPr>
  </w:style>
  <w:style w:type="character" w:customStyle="1" w:styleId="KommentaariteemaMrk68">
    <w:name w:val="Kommentaari teema Märk68"/>
    <w:basedOn w:val="KommentaaritekstMrk"/>
    <w:uiPriority w:val="99"/>
    <w:semiHidden/>
    <w:rPr>
      <w:rFonts w:cs="Times New Roman"/>
      <w:b/>
      <w:bCs/>
      <w:lang w:val="x-none" w:eastAsia="ar-SA" w:bidi="ar-SA"/>
    </w:rPr>
  </w:style>
  <w:style w:type="character" w:customStyle="1" w:styleId="KommentaariteemaMrk67">
    <w:name w:val="Kommentaari teema Märk67"/>
    <w:basedOn w:val="KommentaaritekstMrk"/>
    <w:uiPriority w:val="99"/>
    <w:semiHidden/>
    <w:rPr>
      <w:rFonts w:cs="Times New Roman"/>
      <w:b/>
      <w:bCs/>
      <w:lang w:val="x-none" w:eastAsia="ar-SA" w:bidi="ar-SA"/>
    </w:rPr>
  </w:style>
  <w:style w:type="character" w:customStyle="1" w:styleId="KommentaariteemaMrk66">
    <w:name w:val="Kommentaari teema Märk66"/>
    <w:basedOn w:val="KommentaaritekstMrk"/>
    <w:uiPriority w:val="99"/>
    <w:semiHidden/>
    <w:rPr>
      <w:rFonts w:cs="Times New Roman"/>
      <w:b/>
      <w:bCs/>
      <w:lang w:val="x-none" w:eastAsia="ar-SA" w:bidi="ar-SA"/>
    </w:rPr>
  </w:style>
  <w:style w:type="character" w:customStyle="1" w:styleId="KommentaariteemaMrk65">
    <w:name w:val="Kommentaari teema Märk65"/>
    <w:basedOn w:val="KommentaaritekstMrk"/>
    <w:uiPriority w:val="99"/>
    <w:semiHidden/>
    <w:rPr>
      <w:rFonts w:cs="Times New Roman"/>
      <w:b/>
      <w:bCs/>
      <w:lang w:val="x-none" w:eastAsia="ar-SA" w:bidi="ar-SA"/>
    </w:rPr>
  </w:style>
  <w:style w:type="character" w:customStyle="1" w:styleId="KommentaariteemaMrk64">
    <w:name w:val="Kommentaari teema Märk64"/>
    <w:basedOn w:val="KommentaaritekstMrk"/>
    <w:uiPriority w:val="99"/>
    <w:semiHidden/>
    <w:rPr>
      <w:rFonts w:cs="Times New Roman"/>
      <w:b/>
      <w:bCs/>
      <w:lang w:val="x-none" w:eastAsia="ar-SA" w:bidi="ar-SA"/>
    </w:rPr>
  </w:style>
  <w:style w:type="character" w:customStyle="1" w:styleId="KommentaariteemaMrk63">
    <w:name w:val="Kommentaari teema Märk63"/>
    <w:basedOn w:val="KommentaaritekstMrk"/>
    <w:uiPriority w:val="99"/>
    <w:semiHidden/>
    <w:rPr>
      <w:rFonts w:cs="Times New Roman"/>
      <w:b/>
      <w:bCs/>
      <w:lang w:val="x-none" w:eastAsia="ar-SA" w:bidi="ar-SA"/>
    </w:rPr>
  </w:style>
  <w:style w:type="character" w:customStyle="1" w:styleId="KommentaariteemaMrk62">
    <w:name w:val="Kommentaari teema Märk62"/>
    <w:basedOn w:val="KommentaaritekstMrk"/>
    <w:uiPriority w:val="99"/>
    <w:semiHidden/>
    <w:rPr>
      <w:rFonts w:cs="Times New Roman"/>
      <w:b/>
      <w:bCs/>
      <w:lang w:val="x-none" w:eastAsia="ar-SA" w:bidi="ar-SA"/>
    </w:rPr>
  </w:style>
  <w:style w:type="character" w:customStyle="1" w:styleId="KommentaariteemaMrk61">
    <w:name w:val="Kommentaari teema Märk61"/>
    <w:basedOn w:val="KommentaaritekstMrk"/>
    <w:uiPriority w:val="99"/>
    <w:semiHidden/>
    <w:rPr>
      <w:rFonts w:cs="Times New Roman"/>
      <w:b/>
      <w:bCs/>
      <w:lang w:val="x-none" w:eastAsia="ar-SA" w:bidi="ar-SA"/>
    </w:rPr>
  </w:style>
  <w:style w:type="character" w:customStyle="1" w:styleId="KommentaariteemaMrk60">
    <w:name w:val="Kommentaari teema Märk60"/>
    <w:basedOn w:val="KommentaaritekstMrk"/>
    <w:uiPriority w:val="99"/>
    <w:semiHidden/>
    <w:rPr>
      <w:rFonts w:cs="Times New Roman"/>
      <w:b/>
      <w:bCs/>
      <w:lang w:val="x-none" w:eastAsia="ar-SA" w:bidi="ar-SA"/>
    </w:rPr>
  </w:style>
  <w:style w:type="character" w:customStyle="1" w:styleId="KommentaariteemaMrk59">
    <w:name w:val="Kommentaari teema Märk59"/>
    <w:basedOn w:val="KommentaaritekstMrk"/>
    <w:uiPriority w:val="99"/>
    <w:semiHidden/>
    <w:rPr>
      <w:rFonts w:cs="Times New Roman"/>
      <w:b/>
      <w:bCs/>
      <w:lang w:val="x-none" w:eastAsia="ar-SA" w:bidi="ar-SA"/>
    </w:rPr>
  </w:style>
  <w:style w:type="character" w:customStyle="1" w:styleId="KommentaariteemaMrk58">
    <w:name w:val="Kommentaari teema Märk58"/>
    <w:basedOn w:val="KommentaaritekstMrk"/>
    <w:uiPriority w:val="99"/>
    <w:semiHidden/>
    <w:rPr>
      <w:rFonts w:cs="Times New Roman"/>
      <w:b/>
      <w:bCs/>
      <w:lang w:val="x-none" w:eastAsia="ar-SA" w:bidi="ar-SA"/>
    </w:rPr>
  </w:style>
  <w:style w:type="character" w:customStyle="1" w:styleId="KommentaariteemaMrk57">
    <w:name w:val="Kommentaari teema Märk57"/>
    <w:basedOn w:val="KommentaaritekstMrk"/>
    <w:uiPriority w:val="99"/>
    <w:semiHidden/>
    <w:rPr>
      <w:rFonts w:cs="Times New Roman"/>
      <w:b/>
      <w:bCs/>
      <w:lang w:val="x-none" w:eastAsia="ar-SA" w:bidi="ar-SA"/>
    </w:rPr>
  </w:style>
  <w:style w:type="character" w:customStyle="1" w:styleId="KommentaariteemaMrk56">
    <w:name w:val="Kommentaari teema Märk56"/>
    <w:basedOn w:val="KommentaaritekstMrk"/>
    <w:uiPriority w:val="99"/>
    <w:semiHidden/>
    <w:rPr>
      <w:rFonts w:cs="Times New Roman"/>
      <w:b/>
      <w:bCs/>
      <w:lang w:val="x-none" w:eastAsia="ar-SA" w:bidi="ar-SA"/>
    </w:rPr>
  </w:style>
  <w:style w:type="character" w:customStyle="1" w:styleId="KommentaariteemaMrk55">
    <w:name w:val="Kommentaari teema Märk55"/>
    <w:basedOn w:val="KommentaaritekstMrk"/>
    <w:uiPriority w:val="99"/>
    <w:semiHidden/>
    <w:rPr>
      <w:rFonts w:cs="Times New Roman"/>
      <w:b/>
      <w:bCs/>
      <w:lang w:val="x-none" w:eastAsia="ar-SA" w:bidi="ar-SA"/>
    </w:rPr>
  </w:style>
  <w:style w:type="character" w:customStyle="1" w:styleId="KommentaariteemaMrk54">
    <w:name w:val="Kommentaari teema Märk54"/>
    <w:basedOn w:val="KommentaaritekstMrk"/>
    <w:uiPriority w:val="99"/>
    <w:semiHidden/>
    <w:rPr>
      <w:rFonts w:cs="Times New Roman"/>
      <w:b/>
      <w:bCs/>
      <w:lang w:val="x-none" w:eastAsia="ar-SA" w:bidi="ar-SA"/>
    </w:rPr>
  </w:style>
  <w:style w:type="character" w:customStyle="1" w:styleId="KommentaariteemaMrk53">
    <w:name w:val="Kommentaari teema Märk53"/>
    <w:basedOn w:val="KommentaaritekstMrk"/>
    <w:uiPriority w:val="99"/>
    <w:semiHidden/>
    <w:rPr>
      <w:rFonts w:cs="Times New Roman"/>
      <w:b/>
      <w:bCs/>
      <w:lang w:val="x-none" w:eastAsia="ar-SA" w:bidi="ar-SA"/>
    </w:rPr>
  </w:style>
  <w:style w:type="character" w:customStyle="1" w:styleId="CommentSubjectChar29">
    <w:name w:val="Comment Subject Char29"/>
    <w:basedOn w:val="KommentaaritekstMrk"/>
    <w:uiPriority w:val="99"/>
    <w:semiHidden/>
    <w:rPr>
      <w:rFonts w:cs="Times New Roman"/>
      <w:b/>
      <w:bCs/>
      <w:lang w:val="x-none" w:eastAsia="ar-SA" w:bidi="ar-SA"/>
    </w:rPr>
  </w:style>
  <w:style w:type="character" w:customStyle="1" w:styleId="KommentaariteemaMrk49">
    <w:name w:val="Kommentaari teema Märk49"/>
    <w:basedOn w:val="KommentaaritekstMrk"/>
    <w:uiPriority w:val="99"/>
    <w:semiHidden/>
    <w:rPr>
      <w:rFonts w:cs="Times New Roman"/>
      <w:b/>
      <w:bCs/>
      <w:lang w:val="x-none" w:eastAsia="ar-SA" w:bidi="ar-SA"/>
    </w:rPr>
  </w:style>
  <w:style w:type="character" w:customStyle="1" w:styleId="KommentaariteemaMrk51">
    <w:name w:val="Kommentaari teema Märk51"/>
    <w:basedOn w:val="KommentaaritekstMrk"/>
    <w:uiPriority w:val="99"/>
    <w:semiHidden/>
    <w:rPr>
      <w:rFonts w:cs="Times New Roman"/>
      <w:b/>
      <w:bCs/>
      <w:lang w:val="x-none" w:eastAsia="ar-SA" w:bidi="ar-SA"/>
    </w:rPr>
  </w:style>
  <w:style w:type="character" w:customStyle="1" w:styleId="KommentaariteemaMrk50">
    <w:name w:val="Kommentaari teema Märk50"/>
    <w:basedOn w:val="KommentaaritekstMrk"/>
    <w:uiPriority w:val="99"/>
    <w:semiHidden/>
    <w:rPr>
      <w:rFonts w:cs="Times New Roman"/>
      <w:b/>
      <w:bCs/>
      <w:lang w:val="x-none" w:eastAsia="ar-SA" w:bidi="ar-SA"/>
    </w:rPr>
  </w:style>
  <w:style w:type="character" w:customStyle="1" w:styleId="CommentSubjectChar25">
    <w:name w:val="Comment Subject Char25"/>
    <w:basedOn w:val="KommentaaritekstMrk"/>
    <w:uiPriority w:val="99"/>
    <w:semiHidden/>
    <w:rPr>
      <w:rFonts w:cs="Times New Roman"/>
      <w:b/>
      <w:bCs/>
      <w:lang w:val="et-EE" w:eastAsia="ar-SA" w:bidi="ar-SA"/>
    </w:rPr>
  </w:style>
  <w:style w:type="character" w:customStyle="1" w:styleId="CommentSubjectChar28">
    <w:name w:val="Comment Subject Char28"/>
    <w:basedOn w:val="KommentaaritekstMrk"/>
    <w:uiPriority w:val="99"/>
    <w:semiHidden/>
    <w:rPr>
      <w:rFonts w:cs="Times New Roman"/>
      <w:b/>
      <w:bCs/>
      <w:lang w:val="et-EE" w:eastAsia="ar-SA" w:bidi="ar-SA"/>
    </w:rPr>
  </w:style>
  <w:style w:type="character" w:customStyle="1" w:styleId="CommentSubjectChar27">
    <w:name w:val="Comment Subject Char27"/>
    <w:basedOn w:val="KommentaaritekstMrk"/>
    <w:uiPriority w:val="99"/>
    <w:semiHidden/>
    <w:rPr>
      <w:rFonts w:cs="Times New Roman"/>
      <w:b/>
      <w:bCs/>
      <w:lang w:val="et-EE" w:eastAsia="ar-SA" w:bidi="ar-SA"/>
    </w:rPr>
  </w:style>
  <w:style w:type="character" w:customStyle="1" w:styleId="CommentSubjectChar26">
    <w:name w:val="Comment Subject Char26"/>
    <w:basedOn w:val="KommentaaritekstMrk"/>
    <w:uiPriority w:val="99"/>
    <w:semiHidden/>
    <w:rPr>
      <w:rFonts w:cs="Times New Roman"/>
      <w:b/>
      <w:bCs/>
      <w:lang w:val="et-EE" w:eastAsia="ar-SA" w:bidi="ar-SA"/>
    </w:rPr>
  </w:style>
  <w:style w:type="character" w:customStyle="1" w:styleId="KommentaariteemaMrk48">
    <w:name w:val="Kommentaari teema Märk48"/>
    <w:basedOn w:val="KommentaaritekstMrk"/>
    <w:uiPriority w:val="99"/>
    <w:semiHidden/>
    <w:rPr>
      <w:rFonts w:cs="Times New Roman"/>
      <w:b/>
      <w:bCs/>
      <w:lang w:val="x-none" w:eastAsia="ar-SA" w:bidi="ar-SA"/>
    </w:rPr>
  </w:style>
  <w:style w:type="character" w:customStyle="1" w:styleId="CommentSubjectChar22">
    <w:name w:val="Comment Subject Char22"/>
    <w:basedOn w:val="KommentaaritekstMrk"/>
    <w:uiPriority w:val="99"/>
    <w:semiHidden/>
    <w:rPr>
      <w:rFonts w:cs="Times New Roman"/>
      <w:b/>
      <w:bCs/>
      <w:lang w:val="x-none" w:eastAsia="ar-SA" w:bidi="ar-SA"/>
    </w:rPr>
  </w:style>
  <w:style w:type="character" w:customStyle="1" w:styleId="CommentSubjectChar24">
    <w:name w:val="Comment Subject Char24"/>
    <w:basedOn w:val="KommentaaritekstMrk"/>
    <w:uiPriority w:val="99"/>
    <w:semiHidden/>
    <w:rPr>
      <w:rFonts w:cs="Times New Roman"/>
      <w:b/>
      <w:bCs/>
      <w:lang w:val="et-EE" w:eastAsia="ar-SA" w:bidi="ar-SA"/>
    </w:rPr>
  </w:style>
  <w:style w:type="character" w:customStyle="1" w:styleId="CommentSubjectChar23">
    <w:name w:val="Comment Subject Char23"/>
    <w:basedOn w:val="KommentaaritekstMrk"/>
    <w:uiPriority w:val="99"/>
    <w:semiHidden/>
    <w:rPr>
      <w:rFonts w:cs="Times New Roman"/>
      <w:b/>
      <w:bCs/>
      <w:lang w:val="x-none" w:eastAsia="ar-SA" w:bidi="ar-SA"/>
    </w:rPr>
  </w:style>
  <w:style w:type="character" w:customStyle="1" w:styleId="KommentaariteemaMrk46">
    <w:name w:val="Kommentaari teema Märk46"/>
    <w:basedOn w:val="KommentaaritekstMrk"/>
    <w:uiPriority w:val="99"/>
    <w:semiHidden/>
    <w:rPr>
      <w:rFonts w:cs="Times New Roman"/>
      <w:b/>
      <w:bCs/>
      <w:lang w:val="x-none" w:eastAsia="ar-SA" w:bidi="ar-SA"/>
    </w:rPr>
  </w:style>
  <w:style w:type="character" w:customStyle="1" w:styleId="KommentaariteemaMrk47">
    <w:name w:val="Kommentaari teema Märk47"/>
    <w:basedOn w:val="KommentaaritekstMrk"/>
    <w:uiPriority w:val="99"/>
    <w:semiHidden/>
    <w:rPr>
      <w:rFonts w:cs="Times New Roman"/>
      <w:b/>
      <w:bCs/>
      <w:lang w:val="x-none" w:eastAsia="ar-SA" w:bidi="ar-SA"/>
    </w:rPr>
  </w:style>
  <w:style w:type="character" w:customStyle="1" w:styleId="CommentSubjectChar21">
    <w:name w:val="Comment Subject Char21"/>
    <w:basedOn w:val="KommentaaritekstMrk"/>
    <w:uiPriority w:val="99"/>
    <w:semiHidden/>
    <w:rPr>
      <w:rFonts w:cs="Times New Roman"/>
      <w:b/>
      <w:bCs/>
      <w:lang w:val="x-none" w:eastAsia="ar-SA" w:bidi="ar-SA"/>
    </w:rPr>
  </w:style>
  <w:style w:type="character" w:customStyle="1" w:styleId="KommentaariteemaMrk31">
    <w:name w:val="Kommentaari teema Märk31"/>
    <w:basedOn w:val="KommentaaritekstMrk"/>
    <w:uiPriority w:val="99"/>
    <w:semiHidden/>
    <w:rPr>
      <w:rFonts w:cs="Times New Roman"/>
      <w:b/>
      <w:bCs/>
      <w:lang w:val="x-none" w:eastAsia="ar-SA" w:bidi="ar-SA"/>
    </w:rPr>
  </w:style>
  <w:style w:type="character" w:customStyle="1" w:styleId="KommentaariteemaMrk45">
    <w:name w:val="Kommentaari teema Märk45"/>
    <w:basedOn w:val="KommentaaritekstMrk"/>
    <w:uiPriority w:val="99"/>
    <w:semiHidden/>
    <w:rPr>
      <w:rFonts w:cs="Times New Roman"/>
      <w:b/>
      <w:bCs/>
      <w:lang w:val="x-none" w:eastAsia="ar-SA" w:bidi="ar-SA"/>
    </w:rPr>
  </w:style>
  <w:style w:type="character" w:customStyle="1" w:styleId="KommentaariteemaMrk44">
    <w:name w:val="Kommentaari teema Märk44"/>
    <w:basedOn w:val="KommentaaritekstMrk"/>
    <w:uiPriority w:val="99"/>
    <w:semiHidden/>
    <w:rPr>
      <w:rFonts w:cs="Times New Roman"/>
      <w:b/>
      <w:bCs/>
      <w:lang w:val="x-none" w:eastAsia="ar-SA" w:bidi="ar-SA"/>
    </w:rPr>
  </w:style>
  <w:style w:type="character" w:customStyle="1" w:styleId="KommentaariteemaMrk43">
    <w:name w:val="Kommentaari teema Märk43"/>
    <w:basedOn w:val="KommentaaritekstMrk"/>
    <w:uiPriority w:val="99"/>
    <w:semiHidden/>
    <w:rPr>
      <w:rFonts w:cs="Times New Roman"/>
      <w:b/>
      <w:bCs/>
      <w:lang w:val="x-none" w:eastAsia="ar-SA" w:bidi="ar-SA"/>
    </w:rPr>
  </w:style>
  <w:style w:type="character" w:customStyle="1" w:styleId="KommentaariteemaMrk42">
    <w:name w:val="Kommentaari teema Märk42"/>
    <w:basedOn w:val="KommentaaritekstMrk"/>
    <w:uiPriority w:val="99"/>
    <w:semiHidden/>
    <w:rPr>
      <w:rFonts w:cs="Times New Roman"/>
      <w:b/>
      <w:bCs/>
      <w:lang w:val="x-none" w:eastAsia="ar-SA" w:bidi="ar-SA"/>
    </w:rPr>
  </w:style>
  <w:style w:type="character" w:customStyle="1" w:styleId="KommentaariteemaMrk41">
    <w:name w:val="Kommentaari teema Märk41"/>
    <w:basedOn w:val="KommentaaritekstMrk"/>
    <w:uiPriority w:val="99"/>
    <w:semiHidden/>
    <w:rPr>
      <w:rFonts w:cs="Times New Roman"/>
      <w:b/>
      <w:bCs/>
      <w:lang w:val="x-none" w:eastAsia="ar-SA" w:bidi="ar-SA"/>
    </w:rPr>
  </w:style>
  <w:style w:type="character" w:customStyle="1" w:styleId="KommentaariteemaMrk40">
    <w:name w:val="Kommentaari teema Märk40"/>
    <w:basedOn w:val="KommentaaritekstMrk"/>
    <w:uiPriority w:val="99"/>
    <w:semiHidden/>
    <w:rPr>
      <w:rFonts w:cs="Times New Roman"/>
      <w:b/>
      <w:bCs/>
      <w:lang w:val="x-none" w:eastAsia="ar-SA" w:bidi="ar-SA"/>
    </w:rPr>
  </w:style>
  <w:style w:type="character" w:customStyle="1" w:styleId="KommentaariteemaMrk39">
    <w:name w:val="Kommentaari teema Märk39"/>
    <w:basedOn w:val="KommentaaritekstMrk"/>
    <w:uiPriority w:val="99"/>
    <w:semiHidden/>
    <w:rPr>
      <w:rFonts w:cs="Times New Roman"/>
      <w:b/>
      <w:bCs/>
      <w:lang w:val="x-none" w:eastAsia="ar-SA" w:bidi="ar-SA"/>
    </w:rPr>
  </w:style>
  <w:style w:type="character" w:customStyle="1" w:styleId="KommentaariteemaMrk38">
    <w:name w:val="Kommentaari teema Märk38"/>
    <w:basedOn w:val="KommentaaritekstMrk"/>
    <w:uiPriority w:val="99"/>
    <w:semiHidden/>
    <w:rPr>
      <w:rFonts w:cs="Times New Roman"/>
      <w:b/>
      <w:bCs/>
      <w:lang w:val="x-none" w:eastAsia="ar-SA" w:bidi="ar-SA"/>
    </w:rPr>
  </w:style>
  <w:style w:type="character" w:customStyle="1" w:styleId="KommentaariteemaMrk37">
    <w:name w:val="Kommentaari teema Märk37"/>
    <w:basedOn w:val="KommentaaritekstMrk"/>
    <w:uiPriority w:val="99"/>
    <w:semiHidden/>
    <w:rPr>
      <w:rFonts w:cs="Times New Roman"/>
      <w:b/>
      <w:bCs/>
      <w:lang w:val="x-none" w:eastAsia="ar-SA" w:bidi="ar-SA"/>
    </w:rPr>
  </w:style>
  <w:style w:type="character" w:customStyle="1" w:styleId="KommentaariteemaMrk36">
    <w:name w:val="Kommentaari teema Märk36"/>
    <w:basedOn w:val="KommentaaritekstMrk"/>
    <w:uiPriority w:val="99"/>
    <w:semiHidden/>
    <w:rPr>
      <w:rFonts w:cs="Times New Roman"/>
      <w:b/>
      <w:bCs/>
      <w:lang w:val="x-none" w:eastAsia="ar-SA" w:bidi="ar-SA"/>
    </w:rPr>
  </w:style>
  <w:style w:type="character" w:customStyle="1" w:styleId="KommentaariteemaMrk35">
    <w:name w:val="Kommentaari teema Märk35"/>
    <w:basedOn w:val="KommentaaritekstMrk"/>
    <w:uiPriority w:val="99"/>
    <w:semiHidden/>
    <w:rPr>
      <w:rFonts w:cs="Times New Roman"/>
      <w:b/>
      <w:bCs/>
      <w:lang w:val="x-none" w:eastAsia="ar-SA" w:bidi="ar-SA"/>
    </w:rPr>
  </w:style>
  <w:style w:type="character" w:customStyle="1" w:styleId="KommentaariteemaMrk34">
    <w:name w:val="Kommentaari teema Märk34"/>
    <w:basedOn w:val="KommentaaritekstMrk"/>
    <w:uiPriority w:val="99"/>
    <w:semiHidden/>
    <w:rPr>
      <w:rFonts w:cs="Times New Roman"/>
      <w:b/>
      <w:bCs/>
      <w:lang w:val="x-none" w:eastAsia="ar-SA" w:bidi="ar-SA"/>
    </w:rPr>
  </w:style>
  <w:style w:type="character" w:customStyle="1" w:styleId="KommentaariteemaMrk33">
    <w:name w:val="Kommentaari teema Märk33"/>
    <w:basedOn w:val="KommentaaritekstMrk"/>
    <w:uiPriority w:val="99"/>
    <w:semiHidden/>
    <w:rPr>
      <w:rFonts w:cs="Times New Roman"/>
      <w:b/>
      <w:bCs/>
      <w:lang w:val="x-none" w:eastAsia="ar-SA" w:bidi="ar-SA"/>
    </w:rPr>
  </w:style>
  <w:style w:type="character" w:customStyle="1" w:styleId="KommentaariteemaMrk32">
    <w:name w:val="Kommentaari teema Märk32"/>
    <w:basedOn w:val="KommentaaritekstMrk"/>
    <w:uiPriority w:val="99"/>
    <w:semiHidden/>
    <w:rPr>
      <w:rFonts w:cs="Times New Roman"/>
      <w:b/>
      <w:bCs/>
      <w:lang w:val="x-none" w:eastAsia="ar-SA" w:bidi="ar-SA"/>
    </w:rPr>
  </w:style>
  <w:style w:type="character" w:customStyle="1" w:styleId="CommentSubjectChar20">
    <w:name w:val="Comment Subject Char20"/>
    <w:basedOn w:val="KommentaaritekstMrk"/>
    <w:uiPriority w:val="99"/>
    <w:semiHidden/>
    <w:rPr>
      <w:rFonts w:cs="Times New Roman"/>
      <w:b/>
      <w:bCs/>
      <w:lang w:val="et-EE" w:eastAsia="ar-SA" w:bidi="ar-SA"/>
    </w:rPr>
  </w:style>
  <w:style w:type="character" w:customStyle="1" w:styleId="KommentaariteemaMrk30">
    <w:name w:val="Kommentaari teema Märk30"/>
    <w:basedOn w:val="KommentaaritekstMrk"/>
    <w:uiPriority w:val="99"/>
    <w:semiHidden/>
    <w:rPr>
      <w:rFonts w:cs="Times New Roman"/>
      <w:b/>
      <w:bCs/>
      <w:lang w:val="x-none" w:eastAsia="ar-SA" w:bidi="ar-SA"/>
    </w:rPr>
  </w:style>
  <w:style w:type="character" w:customStyle="1" w:styleId="CommentSubjectChar17">
    <w:name w:val="Comment Subject Char17"/>
    <w:basedOn w:val="KommentaaritekstMrk"/>
    <w:uiPriority w:val="99"/>
    <w:semiHidden/>
    <w:rPr>
      <w:rFonts w:cs="Times New Roman"/>
      <w:b/>
      <w:bCs/>
      <w:lang w:val="et-EE" w:eastAsia="ar-SA" w:bidi="ar-SA"/>
    </w:rPr>
  </w:style>
  <w:style w:type="character" w:customStyle="1" w:styleId="CommentSubjectChar19">
    <w:name w:val="Comment Subject Char19"/>
    <w:basedOn w:val="KommentaaritekstMrk"/>
    <w:uiPriority w:val="99"/>
    <w:semiHidden/>
    <w:rPr>
      <w:rFonts w:cs="Times New Roman"/>
      <w:b/>
      <w:bCs/>
      <w:lang w:val="et-EE" w:eastAsia="ar-SA" w:bidi="ar-SA"/>
    </w:rPr>
  </w:style>
  <w:style w:type="character" w:customStyle="1" w:styleId="CommentSubjectChar18">
    <w:name w:val="Comment Subject Char18"/>
    <w:basedOn w:val="KommentaaritekstMrk"/>
    <w:uiPriority w:val="99"/>
    <w:semiHidden/>
    <w:rPr>
      <w:rFonts w:cs="Times New Roman"/>
      <w:b/>
      <w:bCs/>
      <w:lang w:val="x-none" w:eastAsia="ar-SA" w:bidi="ar-SA"/>
    </w:rPr>
  </w:style>
  <w:style w:type="character" w:customStyle="1" w:styleId="KommentaariteemaMrk29">
    <w:name w:val="Kommentaari teema Märk29"/>
    <w:basedOn w:val="KommentaaritekstMrk"/>
    <w:uiPriority w:val="99"/>
    <w:semiHidden/>
    <w:rPr>
      <w:rFonts w:cs="Times New Roman"/>
      <w:b/>
      <w:bCs/>
      <w:lang w:val="x-none" w:eastAsia="ar-SA" w:bidi="ar-SA"/>
    </w:rPr>
  </w:style>
  <w:style w:type="character" w:customStyle="1" w:styleId="CommentSubjectChar12">
    <w:name w:val="Comment Subject Char12"/>
    <w:basedOn w:val="KommentaaritekstMrk"/>
    <w:uiPriority w:val="99"/>
    <w:semiHidden/>
    <w:rPr>
      <w:rFonts w:cs="Times New Roman"/>
      <w:b/>
      <w:bCs/>
      <w:lang w:val="et-EE" w:eastAsia="ar-SA" w:bidi="ar-SA"/>
    </w:rPr>
  </w:style>
  <w:style w:type="character" w:customStyle="1" w:styleId="CommentSubjectChar16">
    <w:name w:val="Comment Subject Char16"/>
    <w:basedOn w:val="KommentaaritekstMrk"/>
    <w:uiPriority w:val="99"/>
    <w:semiHidden/>
    <w:rPr>
      <w:rFonts w:cs="Times New Roman"/>
      <w:b/>
      <w:bCs/>
      <w:lang w:val="et-EE" w:eastAsia="ar-SA" w:bidi="ar-SA"/>
    </w:rPr>
  </w:style>
  <w:style w:type="character" w:customStyle="1" w:styleId="CommentSubjectChar15">
    <w:name w:val="Comment Subject Char15"/>
    <w:basedOn w:val="KommentaaritekstMrk"/>
    <w:uiPriority w:val="99"/>
    <w:semiHidden/>
    <w:rPr>
      <w:rFonts w:cs="Times New Roman"/>
      <w:b/>
      <w:bCs/>
      <w:lang w:val="et-EE" w:eastAsia="ar-SA" w:bidi="ar-SA"/>
    </w:rPr>
  </w:style>
  <w:style w:type="character" w:customStyle="1" w:styleId="CommentSubjectChar14">
    <w:name w:val="Comment Subject Char14"/>
    <w:basedOn w:val="KommentaaritekstMrk"/>
    <w:uiPriority w:val="99"/>
    <w:semiHidden/>
    <w:rPr>
      <w:rFonts w:cs="Times New Roman"/>
      <w:b/>
      <w:bCs/>
      <w:lang w:val="et-EE" w:eastAsia="ar-SA" w:bidi="ar-SA"/>
    </w:rPr>
  </w:style>
  <w:style w:type="character" w:customStyle="1" w:styleId="CommentSubjectChar13">
    <w:name w:val="Comment Subject Char13"/>
    <w:basedOn w:val="KommentaaritekstMrk"/>
    <w:uiPriority w:val="99"/>
    <w:semiHidden/>
    <w:rPr>
      <w:rFonts w:cs="Times New Roman"/>
      <w:b/>
      <w:bCs/>
      <w:lang w:val="et-EE" w:eastAsia="ar-SA" w:bidi="ar-SA"/>
    </w:rPr>
  </w:style>
  <w:style w:type="character" w:customStyle="1" w:styleId="KommentaariteemaMrk28">
    <w:name w:val="Kommentaari teema Märk28"/>
    <w:basedOn w:val="KommentaaritekstMrk"/>
    <w:uiPriority w:val="99"/>
    <w:semiHidden/>
    <w:rPr>
      <w:rFonts w:cs="Times New Roman"/>
      <w:b/>
      <w:bCs/>
      <w:lang w:val="x-none" w:eastAsia="ar-SA" w:bidi="ar-SA"/>
    </w:rPr>
  </w:style>
  <w:style w:type="character" w:customStyle="1" w:styleId="CommentSubjectChar5">
    <w:name w:val="Comment Subject Char5"/>
    <w:basedOn w:val="KommentaaritekstMrk"/>
    <w:uiPriority w:val="99"/>
    <w:semiHidden/>
    <w:rPr>
      <w:rFonts w:cs="Times New Roman"/>
      <w:b/>
      <w:bCs/>
      <w:lang w:val="et-EE" w:eastAsia="ar-SA" w:bidi="ar-SA"/>
    </w:rPr>
  </w:style>
  <w:style w:type="character" w:customStyle="1" w:styleId="CommentSubjectChar11">
    <w:name w:val="Comment Subject Char11"/>
    <w:basedOn w:val="KommentaaritekstMrk"/>
    <w:uiPriority w:val="99"/>
    <w:semiHidden/>
    <w:rPr>
      <w:rFonts w:cs="Times New Roman"/>
      <w:b/>
      <w:bCs/>
      <w:lang w:val="et-EE" w:eastAsia="ar-SA" w:bidi="ar-SA"/>
    </w:rPr>
  </w:style>
  <w:style w:type="character" w:customStyle="1" w:styleId="CommentSubjectChar10">
    <w:name w:val="Comment Subject Char10"/>
    <w:basedOn w:val="KommentaaritekstMrk"/>
    <w:uiPriority w:val="99"/>
    <w:semiHidden/>
    <w:rPr>
      <w:rFonts w:cs="Times New Roman"/>
      <w:b/>
      <w:bCs/>
      <w:lang w:val="et-EE" w:eastAsia="ar-SA" w:bidi="ar-SA"/>
    </w:rPr>
  </w:style>
  <w:style w:type="character" w:customStyle="1" w:styleId="CommentSubjectChar9">
    <w:name w:val="Comment Subject Char9"/>
    <w:basedOn w:val="KommentaaritekstMrk"/>
    <w:uiPriority w:val="99"/>
    <w:semiHidden/>
    <w:rPr>
      <w:rFonts w:cs="Times New Roman"/>
      <w:b/>
      <w:bCs/>
      <w:lang w:val="et-EE" w:eastAsia="ar-SA" w:bidi="ar-SA"/>
    </w:rPr>
  </w:style>
  <w:style w:type="character" w:customStyle="1" w:styleId="CommentSubjectChar8">
    <w:name w:val="Comment Subject Char8"/>
    <w:basedOn w:val="KommentaaritekstMrk"/>
    <w:uiPriority w:val="99"/>
    <w:semiHidden/>
    <w:rPr>
      <w:rFonts w:cs="Times New Roman"/>
      <w:b/>
      <w:bCs/>
      <w:lang w:val="et-EE" w:eastAsia="ar-SA" w:bidi="ar-SA"/>
    </w:rPr>
  </w:style>
  <w:style w:type="character" w:customStyle="1" w:styleId="CommentSubjectChar7">
    <w:name w:val="Comment Subject Char7"/>
    <w:basedOn w:val="KommentaaritekstMrk"/>
    <w:uiPriority w:val="99"/>
    <w:semiHidden/>
    <w:rPr>
      <w:rFonts w:cs="Times New Roman"/>
      <w:b/>
      <w:bCs/>
      <w:lang w:val="et-EE" w:eastAsia="ar-SA" w:bidi="ar-SA"/>
    </w:rPr>
  </w:style>
  <w:style w:type="character" w:customStyle="1" w:styleId="CommentSubjectChar6">
    <w:name w:val="Comment Subject Char6"/>
    <w:basedOn w:val="KommentaaritekstMrk"/>
    <w:uiPriority w:val="99"/>
    <w:semiHidden/>
    <w:rPr>
      <w:rFonts w:cs="Times New Roman"/>
      <w:b/>
      <w:bCs/>
      <w:lang w:val="et-EE" w:eastAsia="ar-SA" w:bidi="ar-SA"/>
    </w:rPr>
  </w:style>
  <w:style w:type="character" w:customStyle="1" w:styleId="KommentaariteemaMrk2">
    <w:name w:val="Kommentaari teema Märk2"/>
    <w:basedOn w:val="KommentaaritekstMrk"/>
    <w:uiPriority w:val="99"/>
    <w:semiHidden/>
    <w:rPr>
      <w:rFonts w:cs="Times New Roman"/>
      <w:b/>
      <w:bCs/>
      <w:lang w:val="x-none" w:eastAsia="ar-SA" w:bidi="ar-SA"/>
    </w:rPr>
  </w:style>
  <w:style w:type="character" w:customStyle="1" w:styleId="KommentaariteemaMrk27">
    <w:name w:val="Kommentaari teema Märk27"/>
    <w:basedOn w:val="KommentaaritekstMrk"/>
    <w:uiPriority w:val="99"/>
    <w:semiHidden/>
    <w:rPr>
      <w:rFonts w:cs="Times New Roman"/>
      <w:b/>
      <w:bCs/>
      <w:lang w:val="x-none" w:eastAsia="ar-SA" w:bidi="ar-SA"/>
    </w:rPr>
  </w:style>
  <w:style w:type="character" w:customStyle="1" w:styleId="KommentaariteemaMrk26">
    <w:name w:val="Kommentaari teema Märk26"/>
    <w:basedOn w:val="KommentaaritekstMrk"/>
    <w:uiPriority w:val="99"/>
    <w:semiHidden/>
    <w:rPr>
      <w:rFonts w:cs="Times New Roman"/>
      <w:b/>
      <w:bCs/>
      <w:lang w:val="x-none" w:eastAsia="ar-SA" w:bidi="ar-SA"/>
    </w:rPr>
  </w:style>
  <w:style w:type="character" w:customStyle="1" w:styleId="KommentaariteemaMrk25">
    <w:name w:val="Kommentaari teema Märk25"/>
    <w:basedOn w:val="KommentaaritekstMrk"/>
    <w:uiPriority w:val="99"/>
    <w:semiHidden/>
    <w:rPr>
      <w:rFonts w:cs="Times New Roman"/>
      <w:b/>
      <w:bCs/>
      <w:lang w:val="x-none" w:eastAsia="ar-SA" w:bidi="ar-SA"/>
    </w:rPr>
  </w:style>
  <w:style w:type="character" w:customStyle="1" w:styleId="KommentaariteemaMrk24">
    <w:name w:val="Kommentaari teema Märk24"/>
    <w:basedOn w:val="KommentaaritekstMrk"/>
    <w:uiPriority w:val="99"/>
    <w:semiHidden/>
    <w:rPr>
      <w:rFonts w:cs="Times New Roman"/>
      <w:b/>
      <w:bCs/>
      <w:lang w:val="x-none" w:eastAsia="ar-SA" w:bidi="ar-SA"/>
    </w:rPr>
  </w:style>
  <w:style w:type="character" w:customStyle="1" w:styleId="KommentaariteemaMrk23">
    <w:name w:val="Kommentaari teema Märk23"/>
    <w:basedOn w:val="KommentaaritekstMrk"/>
    <w:uiPriority w:val="99"/>
    <w:semiHidden/>
    <w:rPr>
      <w:rFonts w:cs="Times New Roman"/>
      <w:b/>
      <w:bCs/>
      <w:lang w:val="x-none" w:eastAsia="ar-SA" w:bidi="ar-SA"/>
    </w:rPr>
  </w:style>
  <w:style w:type="character" w:customStyle="1" w:styleId="KommentaariteemaMrk22">
    <w:name w:val="Kommentaari teema Märk22"/>
    <w:basedOn w:val="KommentaaritekstMrk"/>
    <w:uiPriority w:val="99"/>
    <w:semiHidden/>
    <w:rPr>
      <w:rFonts w:cs="Times New Roman"/>
      <w:b/>
      <w:bCs/>
      <w:lang w:val="x-none" w:eastAsia="ar-SA" w:bidi="ar-SA"/>
    </w:rPr>
  </w:style>
  <w:style w:type="character" w:customStyle="1" w:styleId="KommentaariteemaMrk21">
    <w:name w:val="Kommentaari teema Märk21"/>
    <w:basedOn w:val="KommentaaritekstMrk"/>
    <w:uiPriority w:val="99"/>
    <w:semiHidden/>
    <w:rPr>
      <w:rFonts w:cs="Times New Roman"/>
      <w:b/>
      <w:bCs/>
      <w:lang w:val="x-none" w:eastAsia="ar-SA" w:bidi="ar-SA"/>
    </w:rPr>
  </w:style>
  <w:style w:type="character" w:customStyle="1" w:styleId="KommentaariteemaMrk20">
    <w:name w:val="Kommentaari teema Märk20"/>
    <w:basedOn w:val="KommentaaritekstMrk"/>
    <w:uiPriority w:val="99"/>
    <w:semiHidden/>
    <w:rPr>
      <w:rFonts w:cs="Times New Roman"/>
      <w:b/>
      <w:bCs/>
      <w:lang w:val="x-none" w:eastAsia="ar-SA" w:bidi="ar-SA"/>
    </w:rPr>
  </w:style>
  <w:style w:type="character" w:customStyle="1" w:styleId="KommentaariteemaMrk19">
    <w:name w:val="Kommentaari teema Märk19"/>
    <w:basedOn w:val="KommentaaritekstMrk"/>
    <w:uiPriority w:val="99"/>
    <w:semiHidden/>
    <w:rPr>
      <w:rFonts w:cs="Times New Roman"/>
      <w:b/>
      <w:bCs/>
      <w:lang w:val="x-none" w:eastAsia="ar-SA" w:bidi="ar-SA"/>
    </w:rPr>
  </w:style>
  <w:style w:type="character" w:customStyle="1" w:styleId="KommentaariteemaMrk18">
    <w:name w:val="Kommentaari teema Märk18"/>
    <w:basedOn w:val="KommentaaritekstMrk"/>
    <w:uiPriority w:val="99"/>
    <w:semiHidden/>
    <w:rPr>
      <w:rFonts w:cs="Times New Roman"/>
      <w:b/>
      <w:bCs/>
      <w:lang w:val="x-none" w:eastAsia="ar-SA" w:bidi="ar-SA"/>
    </w:rPr>
  </w:style>
  <w:style w:type="character" w:customStyle="1" w:styleId="KommentaariteemaMrk17">
    <w:name w:val="Kommentaari teema Märk17"/>
    <w:basedOn w:val="KommentaaritekstMrk"/>
    <w:uiPriority w:val="99"/>
    <w:semiHidden/>
    <w:rPr>
      <w:rFonts w:cs="Times New Roman"/>
      <w:b/>
      <w:bCs/>
      <w:lang w:val="x-none" w:eastAsia="ar-SA" w:bidi="ar-SA"/>
    </w:rPr>
  </w:style>
  <w:style w:type="character" w:customStyle="1" w:styleId="KommentaariteemaMrk16">
    <w:name w:val="Kommentaari teema Märk16"/>
    <w:basedOn w:val="KommentaaritekstMrk"/>
    <w:uiPriority w:val="99"/>
    <w:semiHidden/>
    <w:rPr>
      <w:rFonts w:cs="Times New Roman"/>
      <w:b/>
      <w:bCs/>
      <w:lang w:val="x-none" w:eastAsia="ar-SA" w:bidi="ar-SA"/>
    </w:rPr>
  </w:style>
  <w:style w:type="character" w:customStyle="1" w:styleId="KommentaariteemaMrk15">
    <w:name w:val="Kommentaari teema Märk15"/>
    <w:basedOn w:val="KommentaaritekstMrk"/>
    <w:uiPriority w:val="99"/>
    <w:semiHidden/>
    <w:rPr>
      <w:rFonts w:cs="Times New Roman"/>
      <w:b/>
      <w:bCs/>
      <w:lang w:val="x-none" w:eastAsia="ar-SA" w:bidi="ar-SA"/>
    </w:rPr>
  </w:style>
  <w:style w:type="character" w:customStyle="1" w:styleId="KommentaariteemaMrk14">
    <w:name w:val="Kommentaari teema Märk14"/>
    <w:basedOn w:val="KommentaaritekstMrk"/>
    <w:uiPriority w:val="99"/>
    <w:semiHidden/>
    <w:rPr>
      <w:rFonts w:cs="Times New Roman"/>
      <w:b/>
      <w:bCs/>
      <w:lang w:val="x-none" w:eastAsia="ar-SA" w:bidi="ar-SA"/>
    </w:rPr>
  </w:style>
  <w:style w:type="character" w:customStyle="1" w:styleId="KommentaariteemaMrk13">
    <w:name w:val="Kommentaari teema Märk13"/>
    <w:basedOn w:val="KommentaaritekstMrk"/>
    <w:uiPriority w:val="99"/>
    <w:semiHidden/>
    <w:rPr>
      <w:rFonts w:cs="Times New Roman"/>
      <w:b/>
      <w:bCs/>
      <w:lang w:val="x-none" w:eastAsia="ar-SA" w:bidi="ar-SA"/>
    </w:rPr>
  </w:style>
  <w:style w:type="character" w:customStyle="1" w:styleId="KommentaariteemaMrk12">
    <w:name w:val="Kommentaari teema Märk12"/>
    <w:basedOn w:val="KommentaaritekstMrk"/>
    <w:uiPriority w:val="99"/>
    <w:semiHidden/>
    <w:rPr>
      <w:rFonts w:cs="Times New Roman"/>
      <w:b/>
      <w:bCs/>
      <w:lang w:val="x-none" w:eastAsia="ar-SA" w:bidi="ar-SA"/>
    </w:rPr>
  </w:style>
  <w:style w:type="character" w:customStyle="1" w:styleId="KommentaariteemaMrk11">
    <w:name w:val="Kommentaari teema Märk11"/>
    <w:basedOn w:val="KommentaaritekstMrk"/>
    <w:uiPriority w:val="99"/>
    <w:semiHidden/>
    <w:rPr>
      <w:rFonts w:cs="Times New Roman"/>
      <w:b/>
      <w:bCs/>
      <w:lang w:val="x-none" w:eastAsia="ar-SA" w:bidi="ar-SA"/>
    </w:rPr>
  </w:style>
  <w:style w:type="character" w:customStyle="1" w:styleId="KommentaariteemaMrk10">
    <w:name w:val="Kommentaari teema Märk10"/>
    <w:basedOn w:val="KommentaaritekstMrk"/>
    <w:uiPriority w:val="99"/>
    <w:semiHidden/>
    <w:rPr>
      <w:rFonts w:cs="Times New Roman"/>
      <w:b/>
      <w:bCs/>
      <w:lang w:val="x-none" w:eastAsia="ar-SA" w:bidi="ar-SA"/>
    </w:rPr>
  </w:style>
  <w:style w:type="character" w:customStyle="1" w:styleId="KommentaariteemaMrk9">
    <w:name w:val="Kommentaari teema Märk9"/>
    <w:basedOn w:val="KommentaaritekstMrk"/>
    <w:uiPriority w:val="99"/>
    <w:semiHidden/>
    <w:rPr>
      <w:rFonts w:cs="Times New Roman"/>
      <w:b/>
      <w:bCs/>
      <w:lang w:val="x-none" w:eastAsia="ar-SA" w:bidi="ar-SA"/>
    </w:rPr>
  </w:style>
  <w:style w:type="character" w:customStyle="1" w:styleId="KommentaariteemaMrk8">
    <w:name w:val="Kommentaari teema Märk8"/>
    <w:basedOn w:val="KommentaaritekstMrk"/>
    <w:uiPriority w:val="99"/>
    <w:semiHidden/>
    <w:rPr>
      <w:rFonts w:cs="Times New Roman"/>
      <w:b/>
      <w:bCs/>
      <w:lang w:val="x-none" w:eastAsia="ar-SA" w:bidi="ar-SA"/>
    </w:rPr>
  </w:style>
  <w:style w:type="character" w:customStyle="1" w:styleId="KommentaariteemaMrk7">
    <w:name w:val="Kommentaari teema Märk7"/>
    <w:basedOn w:val="KommentaaritekstMrk"/>
    <w:uiPriority w:val="99"/>
    <w:semiHidden/>
    <w:rPr>
      <w:rFonts w:cs="Times New Roman"/>
      <w:b/>
      <w:bCs/>
      <w:lang w:val="x-none" w:eastAsia="ar-SA" w:bidi="ar-SA"/>
    </w:rPr>
  </w:style>
  <w:style w:type="character" w:customStyle="1" w:styleId="KommentaariteemaMrk6">
    <w:name w:val="Kommentaari teema Märk6"/>
    <w:basedOn w:val="KommentaaritekstMrk"/>
    <w:uiPriority w:val="99"/>
    <w:semiHidden/>
    <w:rPr>
      <w:rFonts w:cs="Times New Roman"/>
      <w:b/>
      <w:bCs/>
      <w:lang w:val="x-none" w:eastAsia="ar-SA" w:bidi="ar-SA"/>
    </w:rPr>
  </w:style>
  <w:style w:type="character" w:customStyle="1" w:styleId="KommentaariteemaMrk5">
    <w:name w:val="Kommentaari teema Märk5"/>
    <w:basedOn w:val="KommentaaritekstMrk"/>
    <w:uiPriority w:val="99"/>
    <w:semiHidden/>
    <w:rPr>
      <w:rFonts w:cs="Times New Roman"/>
      <w:b/>
      <w:bCs/>
      <w:lang w:val="x-none" w:eastAsia="ar-SA" w:bidi="ar-SA"/>
    </w:rPr>
  </w:style>
  <w:style w:type="character" w:customStyle="1" w:styleId="KommentaariteemaMrk4">
    <w:name w:val="Kommentaari teema Märk4"/>
    <w:basedOn w:val="KommentaaritekstMrk"/>
    <w:uiPriority w:val="99"/>
    <w:semiHidden/>
    <w:rPr>
      <w:rFonts w:cs="Times New Roman"/>
      <w:b/>
      <w:bCs/>
      <w:lang w:val="x-none" w:eastAsia="ar-SA" w:bidi="ar-SA"/>
    </w:rPr>
  </w:style>
  <w:style w:type="character" w:customStyle="1" w:styleId="KommentaariteemaMrk3">
    <w:name w:val="Kommentaari teema Märk3"/>
    <w:basedOn w:val="KommentaaritekstMrk"/>
    <w:uiPriority w:val="99"/>
    <w:semiHidden/>
    <w:rPr>
      <w:rFonts w:cs="Times New Roman"/>
      <w:b/>
      <w:bCs/>
      <w:lang w:val="x-none" w:eastAsia="ar-SA" w:bidi="ar-SA"/>
    </w:rPr>
  </w:style>
  <w:style w:type="character" w:customStyle="1" w:styleId="CommentSubjectChar1">
    <w:name w:val="Comment Subject Char1"/>
    <w:basedOn w:val="KommentaaritekstMrk"/>
    <w:uiPriority w:val="99"/>
    <w:semiHidden/>
    <w:rPr>
      <w:rFonts w:cs="Times New Roman"/>
      <w:b/>
      <w:bCs/>
      <w:lang w:val="x-none" w:eastAsia="ar-SA" w:bidi="ar-SA"/>
    </w:rPr>
  </w:style>
  <w:style w:type="character" w:customStyle="1" w:styleId="CommentSubjectChar4">
    <w:name w:val="Comment Subject Char4"/>
    <w:basedOn w:val="KommentaaritekstMrk"/>
    <w:uiPriority w:val="99"/>
    <w:semiHidden/>
    <w:rPr>
      <w:rFonts w:cs="Times New Roman"/>
      <w:b/>
      <w:bCs/>
      <w:lang w:val="x-none" w:eastAsia="ar-SA" w:bidi="ar-SA"/>
    </w:rPr>
  </w:style>
  <w:style w:type="character" w:customStyle="1" w:styleId="CommentSubjectChar3">
    <w:name w:val="Comment Subject Char3"/>
    <w:basedOn w:val="KommentaaritekstMrk"/>
    <w:uiPriority w:val="99"/>
    <w:semiHidden/>
    <w:rPr>
      <w:rFonts w:cs="Times New Roman"/>
      <w:b/>
      <w:bCs/>
      <w:lang w:val="x-none" w:eastAsia="ar-SA" w:bidi="ar-SA"/>
    </w:rPr>
  </w:style>
  <w:style w:type="character" w:customStyle="1" w:styleId="CommentSubjectChar2">
    <w:name w:val="Comment Subject Char2"/>
    <w:basedOn w:val="KommentaaritekstMrk"/>
    <w:uiPriority w:val="99"/>
    <w:semiHidden/>
    <w:rPr>
      <w:rFonts w:cs="Times New Roman"/>
      <w:b/>
      <w:bCs/>
      <w:lang w:val="x-none" w:eastAsia="ar-SA" w:bidi="ar-SA"/>
    </w:rPr>
  </w:style>
  <w:style w:type="character" w:customStyle="1" w:styleId="KommentaariteemaMrk1">
    <w:name w:val="Kommentaari teema Märk1"/>
    <w:basedOn w:val="KommentaaritekstMrk"/>
    <w:uiPriority w:val="99"/>
    <w:semiHidden/>
    <w:rPr>
      <w:rFonts w:cs="Times New Roman"/>
      <w:b/>
      <w:bCs/>
      <w:lang w:val="x-none" w:eastAsia="ar-SA" w:bidi="ar-SA"/>
    </w:rPr>
  </w:style>
  <w:style w:type="table" w:styleId="Kontuurtabel">
    <w:name w:val="Table Grid"/>
    <w:basedOn w:val="Normaaltabel"/>
    <w:uiPriority w:val="59"/>
    <w:rsid w:val="0058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D64172"/>
    <w:rPr>
      <w:sz w:val="24"/>
      <w:szCs w:val="24"/>
      <w:lang w:eastAsia="ar-SA"/>
    </w:rPr>
  </w:style>
  <w:style w:type="paragraph" w:customStyle="1" w:styleId="Body">
    <w:name w:val="Body"/>
    <w:rsid w:val="00273FF9"/>
    <w:pPr>
      <w:ind w:left="425"/>
      <w:jc w:val="both"/>
    </w:pPr>
    <w:rPr>
      <w:rFonts w:ascii="Helvetica" w:eastAsia="Arial Unicode MS" w:hAnsi="Helvetica" w:cs="Arial Unicode MS"/>
      <w:color w:val="000000"/>
      <w:sz w:val="24"/>
      <w:szCs w:val="24"/>
    </w:rPr>
  </w:style>
  <w:style w:type="character" w:customStyle="1" w:styleId="cf01">
    <w:name w:val="cf01"/>
    <w:basedOn w:val="Liguvaikefont"/>
    <w:rsid w:val="00AB3B02"/>
    <w:rPr>
      <w:rFonts w:ascii="Segoe UI" w:hAnsi="Segoe UI" w:cs="Segoe UI" w:hint="default"/>
      <w:sz w:val="18"/>
      <w:szCs w:val="18"/>
    </w:rPr>
  </w:style>
  <w:style w:type="character" w:styleId="Lahendamatamainimine">
    <w:name w:val="Unresolved Mention"/>
    <w:basedOn w:val="Liguvaikefont"/>
    <w:uiPriority w:val="99"/>
    <w:semiHidden/>
    <w:unhideWhenUsed/>
    <w:rsid w:val="000E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954">
      <w:marLeft w:val="0"/>
      <w:marRight w:val="0"/>
      <w:marTop w:val="0"/>
      <w:marBottom w:val="0"/>
      <w:divBdr>
        <w:top w:val="none" w:sz="0" w:space="0" w:color="auto"/>
        <w:left w:val="none" w:sz="0" w:space="0" w:color="auto"/>
        <w:bottom w:val="none" w:sz="0" w:space="0" w:color="auto"/>
        <w:right w:val="none" w:sz="0" w:space="0" w:color="auto"/>
      </w:divBdr>
    </w:div>
    <w:div w:id="4408955">
      <w:marLeft w:val="0"/>
      <w:marRight w:val="0"/>
      <w:marTop w:val="0"/>
      <w:marBottom w:val="0"/>
      <w:divBdr>
        <w:top w:val="none" w:sz="0" w:space="0" w:color="auto"/>
        <w:left w:val="none" w:sz="0" w:space="0" w:color="auto"/>
        <w:bottom w:val="none" w:sz="0" w:space="0" w:color="auto"/>
        <w:right w:val="none" w:sz="0" w:space="0" w:color="auto"/>
      </w:divBdr>
    </w:div>
    <w:div w:id="4408956">
      <w:marLeft w:val="0"/>
      <w:marRight w:val="0"/>
      <w:marTop w:val="0"/>
      <w:marBottom w:val="0"/>
      <w:divBdr>
        <w:top w:val="none" w:sz="0" w:space="0" w:color="auto"/>
        <w:left w:val="none" w:sz="0" w:space="0" w:color="auto"/>
        <w:bottom w:val="none" w:sz="0" w:space="0" w:color="auto"/>
        <w:right w:val="none" w:sz="0" w:space="0" w:color="auto"/>
      </w:divBdr>
    </w:div>
    <w:div w:id="4408957">
      <w:marLeft w:val="0"/>
      <w:marRight w:val="0"/>
      <w:marTop w:val="0"/>
      <w:marBottom w:val="0"/>
      <w:divBdr>
        <w:top w:val="none" w:sz="0" w:space="0" w:color="auto"/>
        <w:left w:val="none" w:sz="0" w:space="0" w:color="auto"/>
        <w:bottom w:val="none" w:sz="0" w:space="0" w:color="auto"/>
        <w:right w:val="none" w:sz="0" w:space="0" w:color="auto"/>
      </w:divBdr>
    </w:div>
    <w:div w:id="4408958">
      <w:marLeft w:val="0"/>
      <w:marRight w:val="0"/>
      <w:marTop w:val="0"/>
      <w:marBottom w:val="0"/>
      <w:divBdr>
        <w:top w:val="none" w:sz="0" w:space="0" w:color="auto"/>
        <w:left w:val="none" w:sz="0" w:space="0" w:color="auto"/>
        <w:bottom w:val="none" w:sz="0" w:space="0" w:color="auto"/>
        <w:right w:val="none" w:sz="0" w:space="0" w:color="auto"/>
      </w:divBdr>
    </w:div>
    <w:div w:id="4408959">
      <w:marLeft w:val="0"/>
      <w:marRight w:val="0"/>
      <w:marTop w:val="0"/>
      <w:marBottom w:val="0"/>
      <w:divBdr>
        <w:top w:val="none" w:sz="0" w:space="0" w:color="auto"/>
        <w:left w:val="none" w:sz="0" w:space="0" w:color="auto"/>
        <w:bottom w:val="none" w:sz="0" w:space="0" w:color="auto"/>
        <w:right w:val="none" w:sz="0" w:space="0" w:color="auto"/>
      </w:divBdr>
    </w:div>
    <w:div w:id="4408960">
      <w:marLeft w:val="0"/>
      <w:marRight w:val="0"/>
      <w:marTop w:val="0"/>
      <w:marBottom w:val="0"/>
      <w:divBdr>
        <w:top w:val="none" w:sz="0" w:space="0" w:color="auto"/>
        <w:left w:val="none" w:sz="0" w:space="0" w:color="auto"/>
        <w:bottom w:val="none" w:sz="0" w:space="0" w:color="auto"/>
        <w:right w:val="none" w:sz="0" w:space="0" w:color="auto"/>
      </w:divBdr>
    </w:div>
    <w:div w:id="4408961">
      <w:marLeft w:val="0"/>
      <w:marRight w:val="0"/>
      <w:marTop w:val="0"/>
      <w:marBottom w:val="0"/>
      <w:divBdr>
        <w:top w:val="none" w:sz="0" w:space="0" w:color="auto"/>
        <w:left w:val="none" w:sz="0" w:space="0" w:color="auto"/>
        <w:bottom w:val="none" w:sz="0" w:space="0" w:color="auto"/>
        <w:right w:val="none" w:sz="0" w:space="0" w:color="auto"/>
      </w:divBdr>
    </w:div>
    <w:div w:id="4408962">
      <w:marLeft w:val="0"/>
      <w:marRight w:val="0"/>
      <w:marTop w:val="0"/>
      <w:marBottom w:val="0"/>
      <w:divBdr>
        <w:top w:val="none" w:sz="0" w:space="0" w:color="auto"/>
        <w:left w:val="none" w:sz="0" w:space="0" w:color="auto"/>
        <w:bottom w:val="none" w:sz="0" w:space="0" w:color="auto"/>
        <w:right w:val="none" w:sz="0" w:space="0" w:color="auto"/>
      </w:divBdr>
    </w:div>
    <w:div w:id="4408963">
      <w:marLeft w:val="0"/>
      <w:marRight w:val="0"/>
      <w:marTop w:val="0"/>
      <w:marBottom w:val="0"/>
      <w:divBdr>
        <w:top w:val="none" w:sz="0" w:space="0" w:color="auto"/>
        <w:left w:val="none" w:sz="0" w:space="0" w:color="auto"/>
        <w:bottom w:val="none" w:sz="0" w:space="0" w:color="auto"/>
        <w:right w:val="none" w:sz="0" w:space="0" w:color="auto"/>
      </w:divBdr>
    </w:div>
    <w:div w:id="4408964">
      <w:marLeft w:val="0"/>
      <w:marRight w:val="0"/>
      <w:marTop w:val="0"/>
      <w:marBottom w:val="0"/>
      <w:divBdr>
        <w:top w:val="none" w:sz="0" w:space="0" w:color="auto"/>
        <w:left w:val="none" w:sz="0" w:space="0" w:color="auto"/>
        <w:bottom w:val="none" w:sz="0" w:space="0" w:color="auto"/>
        <w:right w:val="none" w:sz="0" w:space="0" w:color="auto"/>
      </w:divBdr>
    </w:div>
    <w:div w:id="4408965">
      <w:marLeft w:val="0"/>
      <w:marRight w:val="0"/>
      <w:marTop w:val="0"/>
      <w:marBottom w:val="0"/>
      <w:divBdr>
        <w:top w:val="none" w:sz="0" w:space="0" w:color="auto"/>
        <w:left w:val="none" w:sz="0" w:space="0" w:color="auto"/>
        <w:bottom w:val="none" w:sz="0" w:space="0" w:color="auto"/>
        <w:right w:val="none" w:sz="0" w:space="0" w:color="auto"/>
      </w:divBdr>
    </w:div>
    <w:div w:id="4408966">
      <w:marLeft w:val="0"/>
      <w:marRight w:val="0"/>
      <w:marTop w:val="0"/>
      <w:marBottom w:val="0"/>
      <w:divBdr>
        <w:top w:val="none" w:sz="0" w:space="0" w:color="auto"/>
        <w:left w:val="none" w:sz="0" w:space="0" w:color="auto"/>
        <w:bottom w:val="none" w:sz="0" w:space="0" w:color="auto"/>
        <w:right w:val="none" w:sz="0" w:space="0" w:color="auto"/>
      </w:divBdr>
    </w:div>
    <w:div w:id="4408967">
      <w:marLeft w:val="0"/>
      <w:marRight w:val="0"/>
      <w:marTop w:val="0"/>
      <w:marBottom w:val="0"/>
      <w:divBdr>
        <w:top w:val="none" w:sz="0" w:space="0" w:color="auto"/>
        <w:left w:val="none" w:sz="0" w:space="0" w:color="auto"/>
        <w:bottom w:val="none" w:sz="0" w:space="0" w:color="auto"/>
        <w:right w:val="none" w:sz="0" w:space="0" w:color="auto"/>
      </w:divBdr>
    </w:div>
    <w:div w:id="4408968">
      <w:marLeft w:val="0"/>
      <w:marRight w:val="0"/>
      <w:marTop w:val="0"/>
      <w:marBottom w:val="0"/>
      <w:divBdr>
        <w:top w:val="none" w:sz="0" w:space="0" w:color="auto"/>
        <w:left w:val="none" w:sz="0" w:space="0" w:color="auto"/>
        <w:bottom w:val="none" w:sz="0" w:space="0" w:color="auto"/>
        <w:right w:val="none" w:sz="0" w:space="0" w:color="auto"/>
      </w:divBdr>
    </w:div>
    <w:div w:id="4408969">
      <w:marLeft w:val="0"/>
      <w:marRight w:val="0"/>
      <w:marTop w:val="0"/>
      <w:marBottom w:val="0"/>
      <w:divBdr>
        <w:top w:val="none" w:sz="0" w:space="0" w:color="auto"/>
        <w:left w:val="none" w:sz="0" w:space="0" w:color="auto"/>
        <w:bottom w:val="none" w:sz="0" w:space="0" w:color="auto"/>
        <w:right w:val="none" w:sz="0" w:space="0" w:color="auto"/>
      </w:divBdr>
    </w:div>
    <w:div w:id="4408970">
      <w:marLeft w:val="0"/>
      <w:marRight w:val="0"/>
      <w:marTop w:val="0"/>
      <w:marBottom w:val="0"/>
      <w:divBdr>
        <w:top w:val="none" w:sz="0" w:space="0" w:color="auto"/>
        <w:left w:val="none" w:sz="0" w:space="0" w:color="auto"/>
        <w:bottom w:val="none" w:sz="0" w:space="0" w:color="auto"/>
        <w:right w:val="none" w:sz="0" w:space="0" w:color="auto"/>
      </w:divBdr>
    </w:div>
    <w:div w:id="4408971">
      <w:marLeft w:val="0"/>
      <w:marRight w:val="0"/>
      <w:marTop w:val="0"/>
      <w:marBottom w:val="0"/>
      <w:divBdr>
        <w:top w:val="none" w:sz="0" w:space="0" w:color="auto"/>
        <w:left w:val="none" w:sz="0" w:space="0" w:color="auto"/>
        <w:bottom w:val="none" w:sz="0" w:space="0" w:color="auto"/>
        <w:right w:val="none" w:sz="0" w:space="0" w:color="auto"/>
      </w:divBdr>
    </w:div>
    <w:div w:id="4408972">
      <w:marLeft w:val="0"/>
      <w:marRight w:val="0"/>
      <w:marTop w:val="0"/>
      <w:marBottom w:val="0"/>
      <w:divBdr>
        <w:top w:val="none" w:sz="0" w:space="0" w:color="auto"/>
        <w:left w:val="none" w:sz="0" w:space="0" w:color="auto"/>
        <w:bottom w:val="none" w:sz="0" w:space="0" w:color="auto"/>
        <w:right w:val="none" w:sz="0" w:space="0" w:color="auto"/>
      </w:divBdr>
    </w:div>
    <w:div w:id="4408973">
      <w:marLeft w:val="0"/>
      <w:marRight w:val="0"/>
      <w:marTop w:val="0"/>
      <w:marBottom w:val="0"/>
      <w:divBdr>
        <w:top w:val="none" w:sz="0" w:space="0" w:color="auto"/>
        <w:left w:val="none" w:sz="0" w:space="0" w:color="auto"/>
        <w:bottom w:val="none" w:sz="0" w:space="0" w:color="auto"/>
        <w:right w:val="none" w:sz="0" w:space="0" w:color="auto"/>
      </w:divBdr>
    </w:div>
    <w:div w:id="4408974">
      <w:marLeft w:val="0"/>
      <w:marRight w:val="0"/>
      <w:marTop w:val="0"/>
      <w:marBottom w:val="0"/>
      <w:divBdr>
        <w:top w:val="none" w:sz="0" w:space="0" w:color="auto"/>
        <w:left w:val="none" w:sz="0" w:space="0" w:color="auto"/>
        <w:bottom w:val="none" w:sz="0" w:space="0" w:color="auto"/>
        <w:right w:val="none" w:sz="0" w:space="0" w:color="auto"/>
      </w:divBdr>
    </w:div>
    <w:div w:id="4408975">
      <w:marLeft w:val="0"/>
      <w:marRight w:val="0"/>
      <w:marTop w:val="0"/>
      <w:marBottom w:val="0"/>
      <w:divBdr>
        <w:top w:val="none" w:sz="0" w:space="0" w:color="auto"/>
        <w:left w:val="none" w:sz="0" w:space="0" w:color="auto"/>
        <w:bottom w:val="none" w:sz="0" w:space="0" w:color="auto"/>
        <w:right w:val="none" w:sz="0" w:space="0" w:color="auto"/>
      </w:divBdr>
    </w:div>
    <w:div w:id="4408976">
      <w:marLeft w:val="0"/>
      <w:marRight w:val="0"/>
      <w:marTop w:val="0"/>
      <w:marBottom w:val="0"/>
      <w:divBdr>
        <w:top w:val="none" w:sz="0" w:space="0" w:color="auto"/>
        <w:left w:val="none" w:sz="0" w:space="0" w:color="auto"/>
        <w:bottom w:val="none" w:sz="0" w:space="0" w:color="auto"/>
        <w:right w:val="none" w:sz="0" w:space="0" w:color="auto"/>
      </w:divBdr>
    </w:div>
    <w:div w:id="4408977">
      <w:marLeft w:val="0"/>
      <w:marRight w:val="0"/>
      <w:marTop w:val="0"/>
      <w:marBottom w:val="0"/>
      <w:divBdr>
        <w:top w:val="none" w:sz="0" w:space="0" w:color="auto"/>
        <w:left w:val="none" w:sz="0" w:space="0" w:color="auto"/>
        <w:bottom w:val="none" w:sz="0" w:space="0" w:color="auto"/>
        <w:right w:val="none" w:sz="0" w:space="0" w:color="auto"/>
      </w:divBdr>
    </w:div>
    <w:div w:id="4408978">
      <w:marLeft w:val="0"/>
      <w:marRight w:val="0"/>
      <w:marTop w:val="0"/>
      <w:marBottom w:val="0"/>
      <w:divBdr>
        <w:top w:val="none" w:sz="0" w:space="0" w:color="auto"/>
        <w:left w:val="none" w:sz="0" w:space="0" w:color="auto"/>
        <w:bottom w:val="none" w:sz="0" w:space="0" w:color="auto"/>
        <w:right w:val="none" w:sz="0" w:space="0" w:color="auto"/>
      </w:divBdr>
    </w:div>
    <w:div w:id="4408979">
      <w:marLeft w:val="0"/>
      <w:marRight w:val="0"/>
      <w:marTop w:val="0"/>
      <w:marBottom w:val="0"/>
      <w:divBdr>
        <w:top w:val="none" w:sz="0" w:space="0" w:color="auto"/>
        <w:left w:val="none" w:sz="0" w:space="0" w:color="auto"/>
        <w:bottom w:val="none" w:sz="0" w:space="0" w:color="auto"/>
        <w:right w:val="none" w:sz="0" w:space="0" w:color="auto"/>
      </w:divBdr>
    </w:div>
    <w:div w:id="4408980">
      <w:marLeft w:val="0"/>
      <w:marRight w:val="0"/>
      <w:marTop w:val="0"/>
      <w:marBottom w:val="0"/>
      <w:divBdr>
        <w:top w:val="none" w:sz="0" w:space="0" w:color="auto"/>
        <w:left w:val="none" w:sz="0" w:space="0" w:color="auto"/>
        <w:bottom w:val="none" w:sz="0" w:space="0" w:color="auto"/>
        <w:right w:val="none" w:sz="0" w:space="0" w:color="auto"/>
      </w:divBdr>
    </w:div>
    <w:div w:id="4408981">
      <w:marLeft w:val="0"/>
      <w:marRight w:val="0"/>
      <w:marTop w:val="0"/>
      <w:marBottom w:val="0"/>
      <w:divBdr>
        <w:top w:val="none" w:sz="0" w:space="0" w:color="auto"/>
        <w:left w:val="none" w:sz="0" w:space="0" w:color="auto"/>
        <w:bottom w:val="none" w:sz="0" w:space="0" w:color="auto"/>
        <w:right w:val="none" w:sz="0" w:space="0" w:color="auto"/>
      </w:divBdr>
    </w:div>
    <w:div w:id="4408982">
      <w:marLeft w:val="0"/>
      <w:marRight w:val="0"/>
      <w:marTop w:val="0"/>
      <w:marBottom w:val="0"/>
      <w:divBdr>
        <w:top w:val="none" w:sz="0" w:space="0" w:color="auto"/>
        <w:left w:val="none" w:sz="0" w:space="0" w:color="auto"/>
        <w:bottom w:val="none" w:sz="0" w:space="0" w:color="auto"/>
        <w:right w:val="none" w:sz="0" w:space="0" w:color="auto"/>
      </w:divBdr>
    </w:div>
    <w:div w:id="4408983">
      <w:marLeft w:val="0"/>
      <w:marRight w:val="0"/>
      <w:marTop w:val="0"/>
      <w:marBottom w:val="0"/>
      <w:divBdr>
        <w:top w:val="none" w:sz="0" w:space="0" w:color="auto"/>
        <w:left w:val="none" w:sz="0" w:space="0" w:color="auto"/>
        <w:bottom w:val="none" w:sz="0" w:space="0" w:color="auto"/>
        <w:right w:val="none" w:sz="0" w:space="0" w:color="auto"/>
      </w:divBdr>
    </w:div>
    <w:div w:id="4408984">
      <w:marLeft w:val="0"/>
      <w:marRight w:val="0"/>
      <w:marTop w:val="0"/>
      <w:marBottom w:val="0"/>
      <w:divBdr>
        <w:top w:val="none" w:sz="0" w:space="0" w:color="auto"/>
        <w:left w:val="none" w:sz="0" w:space="0" w:color="auto"/>
        <w:bottom w:val="none" w:sz="0" w:space="0" w:color="auto"/>
        <w:right w:val="none" w:sz="0" w:space="0" w:color="auto"/>
      </w:divBdr>
    </w:div>
    <w:div w:id="4408985">
      <w:marLeft w:val="0"/>
      <w:marRight w:val="0"/>
      <w:marTop w:val="0"/>
      <w:marBottom w:val="0"/>
      <w:divBdr>
        <w:top w:val="none" w:sz="0" w:space="0" w:color="auto"/>
        <w:left w:val="none" w:sz="0" w:space="0" w:color="auto"/>
        <w:bottom w:val="none" w:sz="0" w:space="0" w:color="auto"/>
        <w:right w:val="none" w:sz="0" w:space="0" w:color="auto"/>
      </w:divBdr>
    </w:div>
    <w:div w:id="4408986">
      <w:marLeft w:val="0"/>
      <w:marRight w:val="0"/>
      <w:marTop w:val="0"/>
      <w:marBottom w:val="0"/>
      <w:divBdr>
        <w:top w:val="none" w:sz="0" w:space="0" w:color="auto"/>
        <w:left w:val="none" w:sz="0" w:space="0" w:color="auto"/>
        <w:bottom w:val="none" w:sz="0" w:space="0" w:color="auto"/>
        <w:right w:val="none" w:sz="0" w:space="0" w:color="auto"/>
      </w:divBdr>
    </w:div>
    <w:div w:id="4408987">
      <w:marLeft w:val="0"/>
      <w:marRight w:val="0"/>
      <w:marTop w:val="0"/>
      <w:marBottom w:val="0"/>
      <w:divBdr>
        <w:top w:val="none" w:sz="0" w:space="0" w:color="auto"/>
        <w:left w:val="none" w:sz="0" w:space="0" w:color="auto"/>
        <w:bottom w:val="none" w:sz="0" w:space="0" w:color="auto"/>
        <w:right w:val="none" w:sz="0" w:space="0" w:color="auto"/>
      </w:divBdr>
    </w:div>
    <w:div w:id="4408988">
      <w:marLeft w:val="0"/>
      <w:marRight w:val="0"/>
      <w:marTop w:val="0"/>
      <w:marBottom w:val="0"/>
      <w:divBdr>
        <w:top w:val="none" w:sz="0" w:space="0" w:color="auto"/>
        <w:left w:val="none" w:sz="0" w:space="0" w:color="auto"/>
        <w:bottom w:val="none" w:sz="0" w:space="0" w:color="auto"/>
        <w:right w:val="none" w:sz="0" w:space="0" w:color="auto"/>
      </w:divBdr>
    </w:div>
    <w:div w:id="4408989">
      <w:marLeft w:val="0"/>
      <w:marRight w:val="0"/>
      <w:marTop w:val="0"/>
      <w:marBottom w:val="0"/>
      <w:divBdr>
        <w:top w:val="none" w:sz="0" w:space="0" w:color="auto"/>
        <w:left w:val="none" w:sz="0" w:space="0" w:color="auto"/>
        <w:bottom w:val="none" w:sz="0" w:space="0" w:color="auto"/>
        <w:right w:val="none" w:sz="0" w:space="0" w:color="auto"/>
      </w:divBdr>
    </w:div>
    <w:div w:id="4408990">
      <w:marLeft w:val="0"/>
      <w:marRight w:val="0"/>
      <w:marTop w:val="0"/>
      <w:marBottom w:val="0"/>
      <w:divBdr>
        <w:top w:val="none" w:sz="0" w:space="0" w:color="auto"/>
        <w:left w:val="none" w:sz="0" w:space="0" w:color="auto"/>
        <w:bottom w:val="none" w:sz="0" w:space="0" w:color="auto"/>
        <w:right w:val="none" w:sz="0" w:space="0" w:color="auto"/>
      </w:divBdr>
    </w:div>
    <w:div w:id="4408991">
      <w:marLeft w:val="0"/>
      <w:marRight w:val="0"/>
      <w:marTop w:val="0"/>
      <w:marBottom w:val="0"/>
      <w:divBdr>
        <w:top w:val="none" w:sz="0" w:space="0" w:color="auto"/>
        <w:left w:val="none" w:sz="0" w:space="0" w:color="auto"/>
        <w:bottom w:val="none" w:sz="0" w:space="0" w:color="auto"/>
        <w:right w:val="none" w:sz="0" w:space="0" w:color="auto"/>
      </w:divBdr>
    </w:div>
    <w:div w:id="4408992">
      <w:marLeft w:val="0"/>
      <w:marRight w:val="0"/>
      <w:marTop w:val="0"/>
      <w:marBottom w:val="0"/>
      <w:divBdr>
        <w:top w:val="none" w:sz="0" w:space="0" w:color="auto"/>
        <w:left w:val="none" w:sz="0" w:space="0" w:color="auto"/>
        <w:bottom w:val="none" w:sz="0" w:space="0" w:color="auto"/>
        <w:right w:val="none" w:sz="0" w:space="0" w:color="auto"/>
      </w:divBdr>
    </w:div>
    <w:div w:id="4408993">
      <w:marLeft w:val="0"/>
      <w:marRight w:val="0"/>
      <w:marTop w:val="0"/>
      <w:marBottom w:val="0"/>
      <w:divBdr>
        <w:top w:val="none" w:sz="0" w:space="0" w:color="auto"/>
        <w:left w:val="none" w:sz="0" w:space="0" w:color="auto"/>
        <w:bottom w:val="none" w:sz="0" w:space="0" w:color="auto"/>
        <w:right w:val="none" w:sz="0" w:space="0" w:color="auto"/>
      </w:divBdr>
    </w:div>
    <w:div w:id="4408994">
      <w:marLeft w:val="0"/>
      <w:marRight w:val="0"/>
      <w:marTop w:val="0"/>
      <w:marBottom w:val="0"/>
      <w:divBdr>
        <w:top w:val="none" w:sz="0" w:space="0" w:color="auto"/>
        <w:left w:val="none" w:sz="0" w:space="0" w:color="auto"/>
        <w:bottom w:val="none" w:sz="0" w:space="0" w:color="auto"/>
        <w:right w:val="none" w:sz="0" w:space="0" w:color="auto"/>
      </w:divBdr>
    </w:div>
    <w:div w:id="4408995">
      <w:marLeft w:val="0"/>
      <w:marRight w:val="0"/>
      <w:marTop w:val="0"/>
      <w:marBottom w:val="0"/>
      <w:divBdr>
        <w:top w:val="none" w:sz="0" w:space="0" w:color="auto"/>
        <w:left w:val="none" w:sz="0" w:space="0" w:color="auto"/>
        <w:bottom w:val="none" w:sz="0" w:space="0" w:color="auto"/>
        <w:right w:val="none" w:sz="0" w:space="0" w:color="auto"/>
      </w:divBdr>
    </w:div>
    <w:div w:id="4408996">
      <w:marLeft w:val="0"/>
      <w:marRight w:val="0"/>
      <w:marTop w:val="0"/>
      <w:marBottom w:val="0"/>
      <w:divBdr>
        <w:top w:val="none" w:sz="0" w:space="0" w:color="auto"/>
        <w:left w:val="none" w:sz="0" w:space="0" w:color="auto"/>
        <w:bottom w:val="none" w:sz="0" w:space="0" w:color="auto"/>
        <w:right w:val="none" w:sz="0" w:space="0" w:color="auto"/>
      </w:divBdr>
    </w:div>
    <w:div w:id="4408997">
      <w:marLeft w:val="0"/>
      <w:marRight w:val="0"/>
      <w:marTop w:val="0"/>
      <w:marBottom w:val="0"/>
      <w:divBdr>
        <w:top w:val="none" w:sz="0" w:space="0" w:color="auto"/>
        <w:left w:val="none" w:sz="0" w:space="0" w:color="auto"/>
        <w:bottom w:val="none" w:sz="0" w:space="0" w:color="auto"/>
        <w:right w:val="none" w:sz="0" w:space="0" w:color="auto"/>
      </w:divBdr>
    </w:div>
    <w:div w:id="4408998">
      <w:marLeft w:val="0"/>
      <w:marRight w:val="0"/>
      <w:marTop w:val="0"/>
      <w:marBottom w:val="0"/>
      <w:divBdr>
        <w:top w:val="none" w:sz="0" w:space="0" w:color="auto"/>
        <w:left w:val="none" w:sz="0" w:space="0" w:color="auto"/>
        <w:bottom w:val="none" w:sz="0" w:space="0" w:color="auto"/>
        <w:right w:val="none" w:sz="0" w:space="0" w:color="auto"/>
      </w:divBdr>
    </w:div>
    <w:div w:id="4408999">
      <w:marLeft w:val="0"/>
      <w:marRight w:val="0"/>
      <w:marTop w:val="0"/>
      <w:marBottom w:val="0"/>
      <w:divBdr>
        <w:top w:val="none" w:sz="0" w:space="0" w:color="auto"/>
        <w:left w:val="none" w:sz="0" w:space="0" w:color="auto"/>
        <w:bottom w:val="none" w:sz="0" w:space="0" w:color="auto"/>
        <w:right w:val="none" w:sz="0" w:space="0" w:color="auto"/>
      </w:divBdr>
    </w:div>
    <w:div w:id="4409000">
      <w:marLeft w:val="0"/>
      <w:marRight w:val="0"/>
      <w:marTop w:val="0"/>
      <w:marBottom w:val="0"/>
      <w:divBdr>
        <w:top w:val="none" w:sz="0" w:space="0" w:color="auto"/>
        <w:left w:val="none" w:sz="0" w:space="0" w:color="auto"/>
        <w:bottom w:val="none" w:sz="0" w:space="0" w:color="auto"/>
        <w:right w:val="none" w:sz="0" w:space="0" w:color="auto"/>
      </w:divBdr>
    </w:div>
    <w:div w:id="4409001">
      <w:marLeft w:val="0"/>
      <w:marRight w:val="0"/>
      <w:marTop w:val="0"/>
      <w:marBottom w:val="0"/>
      <w:divBdr>
        <w:top w:val="none" w:sz="0" w:space="0" w:color="auto"/>
        <w:left w:val="none" w:sz="0" w:space="0" w:color="auto"/>
        <w:bottom w:val="none" w:sz="0" w:space="0" w:color="auto"/>
        <w:right w:val="none" w:sz="0" w:space="0" w:color="auto"/>
      </w:divBdr>
    </w:div>
    <w:div w:id="4409002">
      <w:marLeft w:val="0"/>
      <w:marRight w:val="0"/>
      <w:marTop w:val="0"/>
      <w:marBottom w:val="0"/>
      <w:divBdr>
        <w:top w:val="none" w:sz="0" w:space="0" w:color="auto"/>
        <w:left w:val="none" w:sz="0" w:space="0" w:color="auto"/>
        <w:bottom w:val="none" w:sz="0" w:space="0" w:color="auto"/>
        <w:right w:val="none" w:sz="0" w:space="0" w:color="auto"/>
      </w:divBdr>
    </w:div>
    <w:div w:id="4409003">
      <w:marLeft w:val="0"/>
      <w:marRight w:val="0"/>
      <w:marTop w:val="0"/>
      <w:marBottom w:val="0"/>
      <w:divBdr>
        <w:top w:val="none" w:sz="0" w:space="0" w:color="auto"/>
        <w:left w:val="none" w:sz="0" w:space="0" w:color="auto"/>
        <w:bottom w:val="none" w:sz="0" w:space="0" w:color="auto"/>
        <w:right w:val="none" w:sz="0" w:space="0" w:color="auto"/>
      </w:divBdr>
    </w:div>
    <w:div w:id="4409004">
      <w:marLeft w:val="0"/>
      <w:marRight w:val="0"/>
      <w:marTop w:val="0"/>
      <w:marBottom w:val="0"/>
      <w:divBdr>
        <w:top w:val="none" w:sz="0" w:space="0" w:color="auto"/>
        <w:left w:val="none" w:sz="0" w:space="0" w:color="auto"/>
        <w:bottom w:val="none" w:sz="0" w:space="0" w:color="auto"/>
        <w:right w:val="none" w:sz="0" w:space="0" w:color="auto"/>
      </w:divBdr>
    </w:div>
    <w:div w:id="4409005">
      <w:marLeft w:val="0"/>
      <w:marRight w:val="0"/>
      <w:marTop w:val="0"/>
      <w:marBottom w:val="0"/>
      <w:divBdr>
        <w:top w:val="none" w:sz="0" w:space="0" w:color="auto"/>
        <w:left w:val="none" w:sz="0" w:space="0" w:color="auto"/>
        <w:bottom w:val="none" w:sz="0" w:space="0" w:color="auto"/>
        <w:right w:val="none" w:sz="0" w:space="0" w:color="auto"/>
      </w:divBdr>
    </w:div>
    <w:div w:id="4409006">
      <w:marLeft w:val="0"/>
      <w:marRight w:val="0"/>
      <w:marTop w:val="0"/>
      <w:marBottom w:val="0"/>
      <w:divBdr>
        <w:top w:val="none" w:sz="0" w:space="0" w:color="auto"/>
        <w:left w:val="none" w:sz="0" w:space="0" w:color="auto"/>
        <w:bottom w:val="none" w:sz="0" w:space="0" w:color="auto"/>
        <w:right w:val="none" w:sz="0" w:space="0" w:color="auto"/>
      </w:divBdr>
    </w:div>
    <w:div w:id="4409007">
      <w:marLeft w:val="0"/>
      <w:marRight w:val="0"/>
      <w:marTop w:val="0"/>
      <w:marBottom w:val="0"/>
      <w:divBdr>
        <w:top w:val="none" w:sz="0" w:space="0" w:color="auto"/>
        <w:left w:val="none" w:sz="0" w:space="0" w:color="auto"/>
        <w:bottom w:val="none" w:sz="0" w:space="0" w:color="auto"/>
        <w:right w:val="none" w:sz="0" w:space="0" w:color="auto"/>
      </w:divBdr>
    </w:div>
    <w:div w:id="4409008">
      <w:marLeft w:val="0"/>
      <w:marRight w:val="0"/>
      <w:marTop w:val="0"/>
      <w:marBottom w:val="0"/>
      <w:divBdr>
        <w:top w:val="none" w:sz="0" w:space="0" w:color="auto"/>
        <w:left w:val="none" w:sz="0" w:space="0" w:color="auto"/>
        <w:bottom w:val="none" w:sz="0" w:space="0" w:color="auto"/>
        <w:right w:val="none" w:sz="0" w:space="0" w:color="auto"/>
      </w:divBdr>
    </w:div>
    <w:div w:id="4409009">
      <w:marLeft w:val="0"/>
      <w:marRight w:val="0"/>
      <w:marTop w:val="0"/>
      <w:marBottom w:val="0"/>
      <w:divBdr>
        <w:top w:val="none" w:sz="0" w:space="0" w:color="auto"/>
        <w:left w:val="none" w:sz="0" w:space="0" w:color="auto"/>
        <w:bottom w:val="none" w:sz="0" w:space="0" w:color="auto"/>
        <w:right w:val="none" w:sz="0" w:space="0" w:color="auto"/>
      </w:divBdr>
    </w:div>
    <w:div w:id="4409010">
      <w:marLeft w:val="0"/>
      <w:marRight w:val="0"/>
      <w:marTop w:val="0"/>
      <w:marBottom w:val="0"/>
      <w:divBdr>
        <w:top w:val="none" w:sz="0" w:space="0" w:color="auto"/>
        <w:left w:val="none" w:sz="0" w:space="0" w:color="auto"/>
        <w:bottom w:val="none" w:sz="0" w:space="0" w:color="auto"/>
        <w:right w:val="none" w:sz="0" w:space="0" w:color="auto"/>
      </w:divBdr>
    </w:div>
    <w:div w:id="4409011">
      <w:marLeft w:val="0"/>
      <w:marRight w:val="0"/>
      <w:marTop w:val="0"/>
      <w:marBottom w:val="0"/>
      <w:divBdr>
        <w:top w:val="none" w:sz="0" w:space="0" w:color="auto"/>
        <w:left w:val="none" w:sz="0" w:space="0" w:color="auto"/>
        <w:bottom w:val="none" w:sz="0" w:space="0" w:color="auto"/>
        <w:right w:val="none" w:sz="0" w:space="0" w:color="auto"/>
      </w:divBdr>
    </w:div>
    <w:div w:id="4409012">
      <w:marLeft w:val="0"/>
      <w:marRight w:val="0"/>
      <w:marTop w:val="0"/>
      <w:marBottom w:val="0"/>
      <w:divBdr>
        <w:top w:val="none" w:sz="0" w:space="0" w:color="auto"/>
        <w:left w:val="none" w:sz="0" w:space="0" w:color="auto"/>
        <w:bottom w:val="none" w:sz="0" w:space="0" w:color="auto"/>
        <w:right w:val="none" w:sz="0" w:space="0" w:color="auto"/>
      </w:divBdr>
    </w:div>
    <w:div w:id="4409013">
      <w:marLeft w:val="0"/>
      <w:marRight w:val="0"/>
      <w:marTop w:val="0"/>
      <w:marBottom w:val="0"/>
      <w:divBdr>
        <w:top w:val="none" w:sz="0" w:space="0" w:color="auto"/>
        <w:left w:val="none" w:sz="0" w:space="0" w:color="auto"/>
        <w:bottom w:val="none" w:sz="0" w:space="0" w:color="auto"/>
        <w:right w:val="none" w:sz="0" w:space="0" w:color="auto"/>
      </w:divBdr>
    </w:div>
    <w:div w:id="4409014">
      <w:marLeft w:val="0"/>
      <w:marRight w:val="0"/>
      <w:marTop w:val="0"/>
      <w:marBottom w:val="0"/>
      <w:divBdr>
        <w:top w:val="none" w:sz="0" w:space="0" w:color="auto"/>
        <w:left w:val="none" w:sz="0" w:space="0" w:color="auto"/>
        <w:bottom w:val="none" w:sz="0" w:space="0" w:color="auto"/>
        <w:right w:val="none" w:sz="0" w:space="0" w:color="auto"/>
      </w:divBdr>
    </w:div>
    <w:div w:id="4409015">
      <w:marLeft w:val="0"/>
      <w:marRight w:val="0"/>
      <w:marTop w:val="0"/>
      <w:marBottom w:val="0"/>
      <w:divBdr>
        <w:top w:val="none" w:sz="0" w:space="0" w:color="auto"/>
        <w:left w:val="none" w:sz="0" w:space="0" w:color="auto"/>
        <w:bottom w:val="none" w:sz="0" w:space="0" w:color="auto"/>
        <w:right w:val="none" w:sz="0" w:space="0" w:color="auto"/>
      </w:divBdr>
    </w:div>
    <w:div w:id="4409016">
      <w:marLeft w:val="0"/>
      <w:marRight w:val="0"/>
      <w:marTop w:val="0"/>
      <w:marBottom w:val="0"/>
      <w:divBdr>
        <w:top w:val="none" w:sz="0" w:space="0" w:color="auto"/>
        <w:left w:val="none" w:sz="0" w:space="0" w:color="auto"/>
        <w:bottom w:val="none" w:sz="0" w:space="0" w:color="auto"/>
        <w:right w:val="none" w:sz="0" w:space="0" w:color="auto"/>
      </w:divBdr>
    </w:div>
    <w:div w:id="4409017">
      <w:marLeft w:val="0"/>
      <w:marRight w:val="0"/>
      <w:marTop w:val="0"/>
      <w:marBottom w:val="0"/>
      <w:divBdr>
        <w:top w:val="none" w:sz="0" w:space="0" w:color="auto"/>
        <w:left w:val="none" w:sz="0" w:space="0" w:color="auto"/>
        <w:bottom w:val="none" w:sz="0" w:space="0" w:color="auto"/>
        <w:right w:val="none" w:sz="0" w:space="0" w:color="auto"/>
      </w:divBdr>
    </w:div>
    <w:div w:id="4409018">
      <w:marLeft w:val="0"/>
      <w:marRight w:val="0"/>
      <w:marTop w:val="0"/>
      <w:marBottom w:val="0"/>
      <w:divBdr>
        <w:top w:val="none" w:sz="0" w:space="0" w:color="auto"/>
        <w:left w:val="none" w:sz="0" w:space="0" w:color="auto"/>
        <w:bottom w:val="none" w:sz="0" w:space="0" w:color="auto"/>
        <w:right w:val="none" w:sz="0" w:space="0" w:color="auto"/>
      </w:divBdr>
    </w:div>
    <w:div w:id="4409019">
      <w:marLeft w:val="0"/>
      <w:marRight w:val="0"/>
      <w:marTop w:val="0"/>
      <w:marBottom w:val="0"/>
      <w:divBdr>
        <w:top w:val="none" w:sz="0" w:space="0" w:color="auto"/>
        <w:left w:val="none" w:sz="0" w:space="0" w:color="auto"/>
        <w:bottom w:val="none" w:sz="0" w:space="0" w:color="auto"/>
        <w:right w:val="none" w:sz="0" w:space="0" w:color="auto"/>
      </w:divBdr>
    </w:div>
    <w:div w:id="4409020">
      <w:marLeft w:val="0"/>
      <w:marRight w:val="0"/>
      <w:marTop w:val="0"/>
      <w:marBottom w:val="0"/>
      <w:divBdr>
        <w:top w:val="none" w:sz="0" w:space="0" w:color="auto"/>
        <w:left w:val="none" w:sz="0" w:space="0" w:color="auto"/>
        <w:bottom w:val="none" w:sz="0" w:space="0" w:color="auto"/>
        <w:right w:val="none" w:sz="0" w:space="0" w:color="auto"/>
      </w:divBdr>
    </w:div>
    <w:div w:id="4409021">
      <w:marLeft w:val="0"/>
      <w:marRight w:val="0"/>
      <w:marTop w:val="0"/>
      <w:marBottom w:val="0"/>
      <w:divBdr>
        <w:top w:val="none" w:sz="0" w:space="0" w:color="auto"/>
        <w:left w:val="none" w:sz="0" w:space="0" w:color="auto"/>
        <w:bottom w:val="none" w:sz="0" w:space="0" w:color="auto"/>
        <w:right w:val="none" w:sz="0" w:space="0" w:color="auto"/>
      </w:divBdr>
    </w:div>
    <w:div w:id="4409022">
      <w:marLeft w:val="0"/>
      <w:marRight w:val="0"/>
      <w:marTop w:val="0"/>
      <w:marBottom w:val="0"/>
      <w:divBdr>
        <w:top w:val="none" w:sz="0" w:space="0" w:color="auto"/>
        <w:left w:val="none" w:sz="0" w:space="0" w:color="auto"/>
        <w:bottom w:val="none" w:sz="0" w:space="0" w:color="auto"/>
        <w:right w:val="none" w:sz="0" w:space="0" w:color="auto"/>
      </w:divBdr>
    </w:div>
    <w:div w:id="4409023">
      <w:marLeft w:val="0"/>
      <w:marRight w:val="0"/>
      <w:marTop w:val="0"/>
      <w:marBottom w:val="0"/>
      <w:divBdr>
        <w:top w:val="none" w:sz="0" w:space="0" w:color="auto"/>
        <w:left w:val="none" w:sz="0" w:space="0" w:color="auto"/>
        <w:bottom w:val="none" w:sz="0" w:space="0" w:color="auto"/>
        <w:right w:val="none" w:sz="0" w:space="0" w:color="auto"/>
      </w:divBdr>
    </w:div>
    <w:div w:id="4409024">
      <w:marLeft w:val="0"/>
      <w:marRight w:val="0"/>
      <w:marTop w:val="0"/>
      <w:marBottom w:val="0"/>
      <w:divBdr>
        <w:top w:val="none" w:sz="0" w:space="0" w:color="auto"/>
        <w:left w:val="none" w:sz="0" w:space="0" w:color="auto"/>
        <w:bottom w:val="none" w:sz="0" w:space="0" w:color="auto"/>
        <w:right w:val="none" w:sz="0" w:space="0" w:color="auto"/>
      </w:divBdr>
    </w:div>
    <w:div w:id="4409025">
      <w:marLeft w:val="0"/>
      <w:marRight w:val="0"/>
      <w:marTop w:val="0"/>
      <w:marBottom w:val="0"/>
      <w:divBdr>
        <w:top w:val="none" w:sz="0" w:space="0" w:color="auto"/>
        <w:left w:val="none" w:sz="0" w:space="0" w:color="auto"/>
        <w:bottom w:val="none" w:sz="0" w:space="0" w:color="auto"/>
        <w:right w:val="none" w:sz="0" w:space="0" w:color="auto"/>
      </w:divBdr>
    </w:div>
    <w:div w:id="4409026">
      <w:marLeft w:val="0"/>
      <w:marRight w:val="0"/>
      <w:marTop w:val="0"/>
      <w:marBottom w:val="0"/>
      <w:divBdr>
        <w:top w:val="none" w:sz="0" w:space="0" w:color="auto"/>
        <w:left w:val="none" w:sz="0" w:space="0" w:color="auto"/>
        <w:bottom w:val="none" w:sz="0" w:space="0" w:color="auto"/>
        <w:right w:val="none" w:sz="0" w:space="0" w:color="auto"/>
      </w:divBdr>
    </w:div>
    <w:div w:id="4409027">
      <w:marLeft w:val="0"/>
      <w:marRight w:val="0"/>
      <w:marTop w:val="0"/>
      <w:marBottom w:val="0"/>
      <w:divBdr>
        <w:top w:val="none" w:sz="0" w:space="0" w:color="auto"/>
        <w:left w:val="none" w:sz="0" w:space="0" w:color="auto"/>
        <w:bottom w:val="none" w:sz="0" w:space="0" w:color="auto"/>
        <w:right w:val="none" w:sz="0" w:space="0" w:color="auto"/>
      </w:divBdr>
    </w:div>
    <w:div w:id="4409028">
      <w:marLeft w:val="0"/>
      <w:marRight w:val="0"/>
      <w:marTop w:val="0"/>
      <w:marBottom w:val="0"/>
      <w:divBdr>
        <w:top w:val="none" w:sz="0" w:space="0" w:color="auto"/>
        <w:left w:val="none" w:sz="0" w:space="0" w:color="auto"/>
        <w:bottom w:val="none" w:sz="0" w:space="0" w:color="auto"/>
        <w:right w:val="none" w:sz="0" w:space="0" w:color="auto"/>
      </w:divBdr>
    </w:div>
    <w:div w:id="4409029">
      <w:marLeft w:val="0"/>
      <w:marRight w:val="0"/>
      <w:marTop w:val="0"/>
      <w:marBottom w:val="0"/>
      <w:divBdr>
        <w:top w:val="none" w:sz="0" w:space="0" w:color="auto"/>
        <w:left w:val="none" w:sz="0" w:space="0" w:color="auto"/>
        <w:bottom w:val="none" w:sz="0" w:space="0" w:color="auto"/>
        <w:right w:val="none" w:sz="0" w:space="0" w:color="auto"/>
      </w:divBdr>
    </w:div>
    <w:div w:id="4409030">
      <w:marLeft w:val="0"/>
      <w:marRight w:val="0"/>
      <w:marTop w:val="0"/>
      <w:marBottom w:val="0"/>
      <w:divBdr>
        <w:top w:val="none" w:sz="0" w:space="0" w:color="auto"/>
        <w:left w:val="none" w:sz="0" w:space="0" w:color="auto"/>
        <w:bottom w:val="none" w:sz="0" w:space="0" w:color="auto"/>
        <w:right w:val="none" w:sz="0" w:space="0" w:color="auto"/>
      </w:divBdr>
    </w:div>
    <w:div w:id="4409031">
      <w:marLeft w:val="0"/>
      <w:marRight w:val="0"/>
      <w:marTop w:val="0"/>
      <w:marBottom w:val="0"/>
      <w:divBdr>
        <w:top w:val="none" w:sz="0" w:space="0" w:color="auto"/>
        <w:left w:val="none" w:sz="0" w:space="0" w:color="auto"/>
        <w:bottom w:val="none" w:sz="0" w:space="0" w:color="auto"/>
        <w:right w:val="none" w:sz="0" w:space="0" w:color="auto"/>
      </w:divBdr>
    </w:div>
    <w:div w:id="4409032">
      <w:marLeft w:val="0"/>
      <w:marRight w:val="0"/>
      <w:marTop w:val="0"/>
      <w:marBottom w:val="0"/>
      <w:divBdr>
        <w:top w:val="none" w:sz="0" w:space="0" w:color="auto"/>
        <w:left w:val="none" w:sz="0" w:space="0" w:color="auto"/>
        <w:bottom w:val="none" w:sz="0" w:space="0" w:color="auto"/>
        <w:right w:val="none" w:sz="0" w:space="0" w:color="auto"/>
      </w:divBdr>
    </w:div>
    <w:div w:id="4409033">
      <w:marLeft w:val="0"/>
      <w:marRight w:val="0"/>
      <w:marTop w:val="0"/>
      <w:marBottom w:val="0"/>
      <w:divBdr>
        <w:top w:val="none" w:sz="0" w:space="0" w:color="auto"/>
        <w:left w:val="none" w:sz="0" w:space="0" w:color="auto"/>
        <w:bottom w:val="none" w:sz="0" w:space="0" w:color="auto"/>
        <w:right w:val="none" w:sz="0" w:space="0" w:color="auto"/>
      </w:divBdr>
    </w:div>
    <w:div w:id="4409034">
      <w:marLeft w:val="0"/>
      <w:marRight w:val="0"/>
      <w:marTop w:val="0"/>
      <w:marBottom w:val="0"/>
      <w:divBdr>
        <w:top w:val="none" w:sz="0" w:space="0" w:color="auto"/>
        <w:left w:val="none" w:sz="0" w:space="0" w:color="auto"/>
        <w:bottom w:val="none" w:sz="0" w:space="0" w:color="auto"/>
        <w:right w:val="none" w:sz="0" w:space="0" w:color="auto"/>
      </w:divBdr>
    </w:div>
    <w:div w:id="4409035">
      <w:marLeft w:val="0"/>
      <w:marRight w:val="0"/>
      <w:marTop w:val="0"/>
      <w:marBottom w:val="0"/>
      <w:divBdr>
        <w:top w:val="none" w:sz="0" w:space="0" w:color="auto"/>
        <w:left w:val="none" w:sz="0" w:space="0" w:color="auto"/>
        <w:bottom w:val="none" w:sz="0" w:space="0" w:color="auto"/>
        <w:right w:val="none" w:sz="0" w:space="0" w:color="auto"/>
      </w:divBdr>
    </w:div>
    <w:div w:id="4409036">
      <w:marLeft w:val="0"/>
      <w:marRight w:val="0"/>
      <w:marTop w:val="0"/>
      <w:marBottom w:val="0"/>
      <w:divBdr>
        <w:top w:val="none" w:sz="0" w:space="0" w:color="auto"/>
        <w:left w:val="none" w:sz="0" w:space="0" w:color="auto"/>
        <w:bottom w:val="none" w:sz="0" w:space="0" w:color="auto"/>
        <w:right w:val="none" w:sz="0" w:space="0" w:color="auto"/>
      </w:divBdr>
    </w:div>
    <w:div w:id="4409037">
      <w:marLeft w:val="0"/>
      <w:marRight w:val="0"/>
      <w:marTop w:val="0"/>
      <w:marBottom w:val="0"/>
      <w:divBdr>
        <w:top w:val="none" w:sz="0" w:space="0" w:color="auto"/>
        <w:left w:val="none" w:sz="0" w:space="0" w:color="auto"/>
        <w:bottom w:val="none" w:sz="0" w:space="0" w:color="auto"/>
        <w:right w:val="none" w:sz="0" w:space="0" w:color="auto"/>
      </w:divBdr>
    </w:div>
    <w:div w:id="4409038">
      <w:marLeft w:val="0"/>
      <w:marRight w:val="0"/>
      <w:marTop w:val="0"/>
      <w:marBottom w:val="0"/>
      <w:divBdr>
        <w:top w:val="none" w:sz="0" w:space="0" w:color="auto"/>
        <w:left w:val="none" w:sz="0" w:space="0" w:color="auto"/>
        <w:bottom w:val="none" w:sz="0" w:space="0" w:color="auto"/>
        <w:right w:val="none" w:sz="0" w:space="0" w:color="auto"/>
      </w:divBdr>
    </w:div>
    <w:div w:id="4409039">
      <w:marLeft w:val="0"/>
      <w:marRight w:val="0"/>
      <w:marTop w:val="0"/>
      <w:marBottom w:val="0"/>
      <w:divBdr>
        <w:top w:val="none" w:sz="0" w:space="0" w:color="auto"/>
        <w:left w:val="none" w:sz="0" w:space="0" w:color="auto"/>
        <w:bottom w:val="none" w:sz="0" w:space="0" w:color="auto"/>
        <w:right w:val="none" w:sz="0" w:space="0" w:color="auto"/>
      </w:divBdr>
    </w:div>
    <w:div w:id="4409040">
      <w:marLeft w:val="0"/>
      <w:marRight w:val="0"/>
      <w:marTop w:val="0"/>
      <w:marBottom w:val="0"/>
      <w:divBdr>
        <w:top w:val="none" w:sz="0" w:space="0" w:color="auto"/>
        <w:left w:val="none" w:sz="0" w:space="0" w:color="auto"/>
        <w:bottom w:val="none" w:sz="0" w:space="0" w:color="auto"/>
        <w:right w:val="none" w:sz="0" w:space="0" w:color="auto"/>
      </w:divBdr>
    </w:div>
    <w:div w:id="4409041">
      <w:marLeft w:val="0"/>
      <w:marRight w:val="0"/>
      <w:marTop w:val="0"/>
      <w:marBottom w:val="0"/>
      <w:divBdr>
        <w:top w:val="none" w:sz="0" w:space="0" w:color="auto"/>
        <w:left w:val="none" w:sz="0" w:space="0" w:color="auto"/>
        <w:bottom w:val="none" w:sz="0" w:space="0" w:color="auto"/>
        <w:right w:val="none" w:sz="0" w:space="0" w:color="auto"/>
      </w:divBdr>
    </w:div>
    <w:div w:id="4409042">
      <w:marLeft w:val="0"/>
      <w:marRight w:val="0"/>
      <w:marTop w:val="0"/>
      <w:marBottom w:val="0"/>
      <w:divBdr>
        <w:top w:val="none" w:sz="0" w:space="0" w:color="auto"/>
        <w:left w:val="none" w:sz="0" w:space="0" w:color="auto"/>
        <w:bottom w:val="none" w:sz="0" w:space="0" w:color="auto"/>
        <w:right w:val="none" w:sz="0" w:space="0" w:color="auto"/>
      </w:divBdr>
    </w:div>
    <w:div w:id="4409043">
      <w:marLeft w:val="0"/>
      <w:marRight w:val="0"/>
      <w:marTop w:val="0"/>
      <w:marBottom w:val="0"/>
      <w:divBdr>
        <w:top w:val="none" w:sz="0" w:space="0" w:color="auto"/>
        <w:left w:val="none" w:sz="0" w:space="0" w:color="auto"/>
        <w:bottom w:val="none" w:sz="0" w:space="0" w:color="auto"/>
        <w:right w:val="none" w:sz="0" w:space="0" w:color="auto"/>
      </w:divBdr>
    </w:div>
    <w:div w:id="4409044">
      <w:marLeft w:val="0"/>
      <w:marRight w:val="0"/>
      <w:marTop w:val="0"/>
      <w:marBottom w:val="0"/>
      <w:divBdr>
        <w:top w:val="none" w:sz="0" w:space="0" w:color="auto"/>
        <w:left w:val="none" w:sz="0" w:space="0" w:color="auto"/>
        <w:bottom w:val="none" w:sz="0" w:space="0" w:color="auto"/>
        <w:right w:val="none" w:sz="0" w:space="0" w:color="auto"/>
      </w:divBdr>
    </w:div>
    <w:div w:id="4409045">
      <w:marLeft w:val="0"/>
      <w:marRight w:val="0"/>
      <w:marTop w:val="0"/>
      <w:marBottom w:val="0"/>
      <w:divBdr>
        <w:top w:val="none" w:sz="0" w:space="0" w:color="auto"/>
        <w:left w:val="none" w:sz="0" w:space="0" w:color="auto"/>
        <w:bottom w:val="none" w:sz="0" w:space="0" w:color="auto"/>
        <w:right w:val="none" w:sz="0" w:space="0" w:color="auto"/>
      </w:divBdr>
    </w:div>
    <w:div w:id="4409046">
      <w:marLeft w:val="0"/>
      <w:marRight w:val="0"/>
      <w:marTop w:val="0"/>
      <w:marBottom w:val="0"/>
      <w:divBdr>
        <w:top w:val="none" w:sz="0" w:space="0" w:color="auto"/>
        <w:left w:val="none" w:sz="0" w:space="0" w:color="auto"/>
        <w:bottom w:val="none" w:sz="0" w:space="0" w:color="auto"/>
        <w:right w:val="none" w:sz="0" w:space="0" w:color="auto"/>
      </w:divBdr>
    </w:div>
    <w:div w:id="4409047">
      <w:marLeft w:val="0"/>
      <w:marRight w:val="0"/>
      <w:marTop w:val="0"/>
      <w:marBottom w:val="0"/>
      <w:divBdr>
        <w:top w:val="none" w:sz="0" w:space="0" w:color="auto"/>
        <w:left w:val="none" w:sz="0" w:space="0" w:color="auto"/>
        <w:bottom w:val="none" w:sz="0" w:space="0" w:color="auto"/>
        <w:right w:val="none" w:sz="0" w:space="0" w:color="auto"/>
      </w:divBdr>
    </w:div>
    <w:div w:id="4409048">
      <w:marLeft w:val="0"/>
      <w:marRight w:val="0"/>
      <w:marTop w:val="0"/>
      <w:marBottom w:val="0"/>
      <w:divBdr>
        <w:top w:val="none" w:sz="0" w:space="0" w:color="auto"/>
        <w:left w:val="none" w:sz="0" w:space="0" w:color="auto"/>
        <w:bottom w:val="none" w:sz="0" w:space="0" w:color="auto"/>
        <w:right w:val="none" w:sz="0" w:space="0" w:color="auto"/>
      </w:divBdr>
    </w:div>
    <w:div w:id="4409049">
      <w:marLeft w:val="0"/>
      <w:marRight w:val="0"/>
      <w:marTop w:val="0"/>
      <w:marBottom w:val="0"/>
      <w:divBdr>
        <w:top w:val="none" w:sz="0" w:space="0" w:color="auto"/>
        <w:left w:val="none" w:sz="0" w:space="0" w:color="auto"/>
        <w:bottom w:val="none" w:sz="0" w:space="0" w:color="auto"/>
        <w:right w:val="none" w:sz="0" w:space="0" w:color="auto"/>
      </w:divBdr>
    </w:div>
    <w:div w:id="4409050">
      <w:marLeft w:val="0"/>
      <w:marRight w:val="0"/>
      <w:marTop w:val="0"/>
      <w:marBottom w:val="0"/>
      <w:divBdr>
        <w:top w:val="none" w:sz="0" w:space="0" w:color="auto"/>
        <w:left w:val="none" w:sz="0" w:space="0" w:color="auto"/>
        <w:bottom w:val="none" w:sz="0" w:space="0" w:color="auto"/>
        <w:right w:val="none" w:sz="0" w:space="0" w:color="auto"/>
      </w:divBdr>
    </w:div>
    <w:div w:id="4409051">
      <w:marLeft w:val="0"/>
      <w:marRight w:val="0"/>
      <w:marTop w:val="0"/>
      <w:marBottom w:val="0"/>
      <w:divBdr>
        <w:top w:val="none" w:sz="0" w:space="0" w:color="auto"/>
        <w:left w:val="none" w:sz="0" w:space="0" w:color="auto"/>
        <w:bottom w:val="none" w:sz="0" w:space="0" w:color="auto"/>
        <w:right w:val="none" w:sz="0" w:space="0" w:color="auto"/>
      </w:divBdr>
    </w:div>
    <w:div w:id="4409052">
      <w:marLeft w:val="0"/>
      <w:marRight w:val="0"/>
      <w:marTop w:val="0"/>
      <w:marBottom w:val="0"/>
      <w:divBdr>
        <w:top w:val="none" w:sz="0" w:space="0" w:color="auto"/>
        <w:left w:val="none" w:sz="0" w:space="0" w:color="auto"/>
        <w:bottom w:val="none" w:sz="0" w:space="0" w:color="auto"/>
        <w:right w:val="none" w:sz="0" w:space="0" w:color="auto"/>
      </w:divBdr>
    </w:div>
    <w:div w:id="4409053">
      <w:marLeft w:val="0"/>
      <w:marRight w:val="0"/>
      <w:marTop w:val="0"/>
      <w:marBottom w:val="0"/>
      <w:divBdr>
        <w:top w:val="none" w:sz="0" w:space="0" w:color="auto"/>
        <w:left w:val="none" w:sz="0" w:space="0" w:color="auto"/>
        <w:bottom w:val="none" w:sz="0" w:space="0" w:color="auto"/>
        <w:right w:val="none" w:sz="0" w:space="0" w:color="auto"/>
      </w:divBdr>
    </w:div>
    <w:div w:id="4409054">
      <w:marLeft w:val="0"/>
      <w:marRight w:val="0"/>
      <w:marTop w:val="0"/>
      <w:marBottom w:val="0"/>
      <w:divBdr>
        <w:top w:val="none" w:sz="0" w:space="0" w:color="auto"/>
        <w:left w:val="none" w:sz="0" w:space="0" w:color="auto"/>
        <w:bottom w:val="none" w:sz="0" w:space="0" w:color="auto"/>
        <w:right w:val="none" w:sz="0" w:space="0" w:color="auto"/>
      </w:divBdr>
    </w:div>
    <w:div w:id="4409055">
      <w:marLeft w:val="0"/>
      <w:marRight w:val="0"/>
      <w:marTop w:val="0"/>
      <w:marBottom w:val="0"/>
      <w:divBdr>
        <w:top w:val="none" w:sz="0" w:space="0" w:color="auto"/>
        <w:left w:val="none" w:sz="0" w:space="0" w:color="auto"/>
        <w:bottom w:val="none" w:sz="0" w:space="0" w:color="auto"/>
        <w:right w:val="none" w:sz="0" w:space="0" w:color="auto"/>
      </w:divBdr>
    </w:div>
    <w:div w:id="4409056">
      <w:marLeft w:val="0"/>
      <w:marRight w:val="0"/>
      <w:marTop w:val="0"/>
      <w:marBottom w:val="0"/>
      <w:divBdr>
        <w:top w:val="none" w:sz="0" w:space="0" w:color="auto"/>
        <w:left w:val="none" w:sz="0" w:space="0" w:color="auto"/>
        <w:bottom w:val="none" w:sz="0" w:space="0" w:color="auto"/>
        <w:right w:val="none" w:sz="0" w:space="0" w:color="auto"/>
      </w:divBdr>
    </w:div>
    <w:div w:id="4409057">
      <w:marLeft w:val="0"/>
      <w:marRight w:val="0"/>
      <w:marTop w:val="0"/>
      <w:marBottom w:val="0"/>
      <w:divBdr>
        <w:top w:val="none" w:sz="0" w:space="0" w:color="auto"/>
        <w:left w:val="none" w:sz="0" w:space="0" w:color="auto"/>
        <w:bottom w:val="none" w:sz="0" w:space="0" w:color="auto"/>
        <w:right w:val="none" w:sz="0" w:space="0" w:color="auto"/>
      </w:divBdr>
    </w:div>
    <w:div w:id="4409058">
      <w:marLeft w:val="0"/>
      <w:marRight w:val="0"/>
      <w:marTop w:val="0"/>
      <w:marBottom w:val="0"/>
      <w:divBdr>
        <w:top w:val="none" w:sz="0" w:space="0" w:color="auto"/>
        <w:left w:val="none" w:sz="0" w:space="0" w:color="auto"/>
        <w:bottom w:val="none" w:sz="0" w:space="0" w:color="auto"/>
        <w:right w:val="none" w:sz="0" w:space="0" w:color="auto"/>
      </w:divBdr>
    </w:div>
    <w:div w:id="4409059">
      <w:marLeft w:val="0"/>
      <w:marRight w:val="0"/>
      <w:marTop w:val="0"/>
      <w:marBottom w:val="0"/>
      <w:divBdr>
        <w:top w:val="none" w:sz="0" w:space="0" w:color="auto"/>
        <w:left w:val="none" w:sz="0" w:space="0" w:color="auto"/>
        <w:bottom w:val="none" w:sz="0" w:space="0" w:color="auto"/>
        <w:right w:val="none" w:sz="0" w:space="0" w:color="auto"/>
      </w:divBdr>
    </w:div>
    <w:div w:id="4409060">
      <w:marLeft w:val="0"/>
      <w:marRight w:val="0"/>
      <w:marTop w:val="0"/>
      <w:marBottom w:val="0"/>
      <w:divBdr>
        <w:top w:val="none" w:sz="0" w:space="0" w:color="auto"/>
        <w:left w:val="none" w:sz="0" w:space="0" w:color="auto"/>
        <w:bottom w:val="none" w:sz="0" w:space="0" w:color="auto"/>
        <w:right w:val="none" w:sz="0" w:space="0" w:color="auto"/>
      </w:divBdr>
    </w:div>
    <w:div w:id="4409061">
      <w:marLeft w:val="0"/>
      <w:marRight w:val="0"/>
      <w:marTop w:val="0"/>
      <w:marBottom w:val="0"/>
      <w:divBdr>
        <w:top w:val="none" w:sz="0" w:space="0" w:color="auto"/>
        <w:left w:val="none" w:sz="0" w:space="0" w:color="auto"/>
        <w:bottom w:val="none" w:sz="0" w:space="0" w:color="auto"/>
        <w:right w:val="none" w:sz="0" w:space="0" w:color="auto"/>
      </w:divBdr>
    </w:div>
    <w:div w:id="4409062">
      <w:marLeft w:val="0"/>
      <w:marRight w:val="0"/>
      <w:marTop w:val="0"/>
      <w:marBottom w:val="0"/>
      <w:divBdr>
        <w:top w:val="none" w:sz="0" w:space="0" w:color="auto"/>
        <w:left w:val="none" w:sz="0" w:space="0" w:color="auto"/>
        <w:bottom w:val="none" w:sz="0" w:space="0" w:color="auto"/>
        <w:right w:val="none" w:sz="0" w:space="0" w:color="auto"/>
      </w:divBdr>
    </w:div>
    <w:div w:id="4409063">
      <w:marLeft w:val="0"/>
      <w:marRight w:val="0"/>
      <w:marTop w:val="0"/>
      <w:marBottom w:val="0"/>
      <w:divBdr>
        <w:top w:val="none" w:sz="0" w:space="0" w:color="auto"/>
        <w:left w:val="none" w:sz="0" w:space="0" w:color="auto"/>
        <w:bottom w:val="none" w:sz="0" w:space="0" w:color="auto"/>
        <w:right w:val="none" w:sz="0" w:space="0" w:color="auto"/>
      </w:divBdr>
    </w:div>
    <w:div w:id="4409064">
      <w:marLeft w:val="0"/>
      <w:marRight w:val="0"/>
      <w:marTop w:val="0"/>
      <w:marBottom w:val="0"/>
      <w:divBdr>
        <w:top w:val="none" w:sz="0" w:space="0" w:color="auto"/>
        <w:left w:val="none" w:sz="0" w:space="0" w:color="auto"/>
        <w:bottom w:val="none" w:sz="0" w:space="0" w:color="auto"/>
        <w:right w:val="none" w:sz="0" w:space="0" w:color="auto"/>
      </w:divBdr>
    </w:div>
    <w:div w:id="4409065">
      <w:marLeft w:val="0"/>
      <w:marRight w:val="0"/>
      <w:marTop w:val="0"/>
      <w:marBottom w:val="0"/>
      <w:divBdr>
        <w:top w:val="none" w:sz="0" w:space="0" w:color="auto"/>
        <w:left w:val="none" w:sz="0" w:space="0" w:color="auto"/>
        <w:bottom w:val="none" w:sz="0" w:space="0" w:color="auto"/>
        <w:right w:val="none" w:sz="0" w:space="0" w:color="auto"/>
      </w:divBdr>
    </w:div>
    <w:div w:id="4409066">
      <w:marLeft w:val="0"/>
      <w:marRight w:val="0"/>
      <w:marTop w:val="0"/>
      <w:marBottom w:val="0"/>
      <w:divBdr>
        <w:top w:val="none" w:sz="0" w:space="0" w:color="auto"/>
        <w:left w:val="none" w:sz="0" w:space="0" w:color="auto"/>
        <w:bottom w:val="none" w:sz="0" w:space="0" w:color="auto"/>
        <w:right w:val="none" w:sz="0" w:space="0" w:color="auto"/>
      </w:divBdr>
    </w:div>
    <w:div w:id="4409067">
      <w:marLeft w:val="0"/>
      <w:marRight w:val="0"/>
      <w:marTop w:val="0"/>
      <w:marBottom w:val="0"/>
      <w:divBdr>
        <w:top w:val="none" w:sz="0" w:space="0" w:color="auto"/>
        <w:left w:val="none" w:sz="0" w:space="0" w:color="auto"/>
        <w:bottom w:val="none" w:sz="0" w:space="0" w:color="auto"/>
        <w:right w:val="none" w:sz="0" w:space="0" w:color="auto"/>
      </w:divBdr>
    </w:div>
    <w:div w:id="4409068">
      <w:marLeft w:val="0"/>
      <w:marRight w:val="0"/>
      <w:marTop w:val="0"/>
      <w:marBottom w:val="0"/>
      <w:divBdr>
        <w:top w:val="none" w:sz="0" w:space="0" w:color="auto"/>
        <w:left w:val="none" w:sz="0" w:space="0" w:color="auto"/>
        <w:bottom w:val="none" w:sz="0" w:space="0" w:color="auto"/>
        <w:right w:val="none" w:sz="0" w:space="0" w:color="auto"/>
      </w:divBdr>
    </w:div>
    <w:div w:id="4409069">
      <w:marLeft w:val="0"/>
      <w:marRight w:val="0"/>
      <w:marTop w:val="0"/>
      <w:marBottom w:val="0"/>
      <w:divBdr>
        <w:top w:val="none" w:sz="0" w:space="0" w:color="auto"/>
        <w:left w:val="none" w:sz="0" w:space="0" w:color="auto"/>
        <w:bottom w:val="none" w:sz="0" w:space="0" w:color="auto"/>
        <w:right w:val="none" w:sz="0" w:space="0" w:color="auto"/>
      </w:divBdr>
    </w:div>
    <w:div w:id="4409070">
      <w:marLeft w:val="0"/>
      <w:marRight w:val="0"/>
      <w:marTop w:val="0"/>
      <w:marBottom w:val="0"/>
      <w:divBdr>
        <w:top w:val="none" w:sz="0" w:space="0" w:color="auto"/>
        <w:left w:val="none" w:sz="0" w:space="0" w:color="auto"/>
        <w:bottom w:val="none" w:sz="0" w:space="0" w:color="auto"/>
        <w:right w:val="none" w:sz="0" w:space="0" w:color="auto"/>
      </w:divBdr>
    </w:div>
    <w:div w:id="4409071">
      <w:marLeft w:val="0"/>
      <w:marRight w:val="0"/>
      <w:marTop w:val="0"/>
      <w:marBottom w:val="0"/>
      <w:divBdr>
        <w:top w:val="none" w:sz="0" w:space="0" w:color="auto"/>
        <w:left w:val="none" w:sz="0" w:space="0" w:color="auto"/>
        <w:bottom w:val="none" w:sz="0" w:space="0" w:color="auto"/>
        <w:right w:val="none" w:sz="0" w:space="0" w:color="auto"/>
      </w:divBdr>
    </w:div>
    <w:div w:id="4409072">
      <w:marLeft w:val="0"/>
      <w:marRight w:val="0"/>
      <w:marTop w:val="0"/>
      <w:marBottom w:val="0"/>
      <w:divBdr>
        <w:top w:val="none" w:sz="0" w:space="0" w:color="auto"/>
        <w:left w:val="none" w:sz="0" w:space="0" w:color="auto"/>
        <w:bottom w:val="none" w:sz="0" w:space="0" w:color="auto"/>
        <w:right w:val="none" w:sz="0" w:space="0" w:color="auto"/>
      </w:divBdr>
    </w:div>
    <w:div w:id="4409073">
      <w:marLeft w:val="0"/>
      <w:marRight w:val="0"/>
      <w:marTop w:val="0"/>
      <w:marBottom w:val="0"/>
      <w:divBdr>
        <w:top w:val="none" w:sz="0" w:space="0" w:color="auto"/>
        <w:left w:val="none" w:sz="0" w:space="0" w:color="auto"/>
        <w:bottom w:val="none" w:sz="0" w:space="0" w:color="auto"/>
        <w:right w:val="none" w:sz="0" w:space="0" w:color="auto"/>
      </w:divBdr>
    </w:div>
    <w:div w:id="4409074">
      <w:marLeft w:val="0"/>
      <w:marRight w:val="0"/>
      <w:marTop w:val="0"/>
      <w:marBottom w:val="0"/>
      <w:divBdr>
        <w:top w:val="none" w:sz="0" w:space="0" w:color="auto"/>
        <w:left w:val="none" w:sz="0" w:space="0" w:color="auto"/>
        <w:bottom w:val="none" w:sz="0" w:space="0" w:color="auto"/>
        <w:right w:val="none" w:sz="0" w:space="0" w:color="auto"/>
      </w:divBdr>
    </w:div>
    <w:div w:id="4409075">
      <w:marLeft w:val="0"/>
      <w:marRight w:val="0"/>
      <w:marTop w:val="0"/>
      <w:marBottom w:val="0"/>
      <w:divBdr>
        <w:top w:val="none" w:sz="0" w:space="0" w:color="auto"/>
        <w:left w:val="none" w:sz="0" w:space="0" w:color="auto"/>
        <w:bottom w:val="none" w:sz="0" w:space="0" w:color="auto"/>
        <w:right w:val="none" w:sz="0" w:space="0" w:color="auto"/>
      </w:divBdr>
    </w:div>
    <w:div w:id="4409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sjonikeskus.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ksjonikeskus.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1F75-1DF3-41B2-8A8F-73268428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13063</TotalTime>
  <Pages>38</Pages>
  <Words>15319</Words>
  <Characters>88856</Characters>
  <Application>Microsoft Office Word</Application>
  <DocSecurity>0</DocSecurity>
  <Lines>740</Lines>
  <Paragraphs>207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103968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Kylaline</dc:creator>
  <cp:keywords/>
  <dc:description/>
  <cp:lastModifiedBy>Jaan Lõõnik</cp:lastModifiedBy>
  <cp:revision>46</cp:revision>
  <cp:lastPrinted>2023-03-08T08:23:00Z</cp:lastPrinted>
  <dcterms:created xsi:type="dcterms:W3CDTF">2024-12-27T07:20:00Z</dcterms:created>
  <dcterms:modified xsi:type="dcterms:W3CDTF">2025-03-07T11:22:00Z</dcterms:modified>
</cp:coreProperties>
</file>